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323" w:rsidRPr="005438BB" w:rsidRDefault="005438BB" w:rsidP="00F9590B">
      <w:pPr>
        <w:pStyle w:val="aTitle"/>
        <w:ind w:right="3378"/>
        <w:rPr>
          <w:color w:val="632423" w:themeColor="accent2" w:themeShade="80"/>
        </w:rPr>
      </w:pPr>
      <w:r>
        <w:rPr>
          <w:noProof/>
          <w:color w:val="632423" w:themeColor="accent2" w:themeShade="80"/>
          <w:lang w:eastAsia="en-GB" w:bidi="ar-SA"/>
        </w:rPr>
        <mc:AlternateContent>
          <mc:Choice Requires="wps">
            <w:drawing>
              <wp:anchor distT="0" distB="0" distL="114300" distR="114300" simplePos="0" relativeHeight="251724288" behindDoc="0" locked="0" layoutInCell="1" allowOverlap="1" wp14:anchorId="5F6BBF0E" wp14:editId="438D6416">
                <wp:simplePos x="0" y="0"/>
                <wp:positionH relativeFrom="margin">
                  <wp:align>right</wp:align>
                </wp:positionH>
                <wp:positionV relativeFrom="paragraph">
                  <wp:posOffset>635</wp:posOffset>
                </wp:positionV>
                <wp:extent cx="2341756" cy="1115122"/>
                <wp:effectExtent l="0" t="0" r="20955" b="27940"/>
                <wp:wrapNone/>
                <wp:docPr id="2" name="Rectangle 2"/>
                <wp:cNvGraphicFramePr/>
                <a:graphic xmlns:a="http://schemas.openxmlformats.org/drawingml/2006/main">
                  <a:graphicData uri="http://schemas.microsoft.com/office/word/2010/wordprocessingShape">
                    <wps:wsp>
                      <wps:cNvSpPr/>
                      <wps:spPr>
                        <a:xfrm>
                          <a:off x="0" y="0"/>
                          <a:ext cx="2341756" cy="1115122"/>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5438BB" w:rsidRPr="00946592" w:rsidRDefault="003074BF" w:rsidP="003074BF">
                            <w:pPr>
                              <w:jc w:val="center"/>
                              <w:rPr>
                                <w:color w:val="000000" w:themeColor="text1"/>
                              </w:rPr>
                            </w:pPr>
                            <w:r>
                              <w:rPr>
                                <w:rFonts w:eastAsiaTheme="minorHAnsi" w:cs="Arial"/>
                                <w:sz w:val="20"/>
                                <w:szCs w:val="20"/>
                              </w:rPr>
                              <w:t>Capability Policy</w:t>
                            </w:r>
                            <w:r>
                              <w:rPr>
                                <w:noProof/>
                                <w:lang w:eastAsia="en-GB" w:bidi="ar-SA"/>
                              </w:rPr>
                              <w:drawing>
                                <wp:inline distT="0" distB="0" distL="0" distR="0" wp14:anchorId="10F884D6" wp14:editId="14F23F39">
                                  <wp:extent cx="2145665" cy="815340"/>
                                  <wp:effectExtent l="0" t="0" r="6985" b="3810"/>
                                  <wp:docPr id="120" name="Picture 120" descr="VR_logo.jpg"/>
                                  <wp:cNvGraphicFramePr/>
                                  <a:graphic xmlns:a="http://schemas.openxmlformats.org/drawingml/2006/main">
                                    <a:graphicData uri="http://schemas.openxmlformats.org/drawingml/2006/picture">
                                      <pic:pic xmlns:pic="http://schemas.openxmlformats.org/drawingml/2006/picture">
                                        <pic:nvPicPr>
                                          <pic:cNvPr id="120" name="Picture 120" descr="VR_logo.jpg"/>
                                          <pic:cNvPicPr/>
                                        </pic:nvPicPr>
                                        <pic:blipFill>
                                          <a:blip r:embed="rId12">
                                            <a:extLst>
                                              <a:ext uri="{28A0092B-C50C-407E-A947-70E740481C1C}">
                                                <a14:useLocalDpi xmlns:a14="http://schemas.microsoft.com/office/drawing/2010/main" val="0"/>
                                              </a:ext>
                                            </a:extLst>
                                          </a:blip>
                                          <a:stretch>
                                            <a:fillRect/>
                                          </a:stretch>
                                        </pic:blipFill>
                                        <pic:spPr>
                                          <a:xfrm>
                                            <a:off x="0" y="0"/>
                                            <a:ext cx="2145665" cy="815340"/>
                                          </a:xfrm>
                                          <a:prstGeom prst="rect">
                                            <a:avLst/>
                                          </a:prstGeom>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BBF0E" id="Rectangle 2" o:spid="_x0000_s1026" style="position:absolute;margin-left:133.2pt;margin-top:.05pt;width:184.4pt;height:87.8pt;z-index:251724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" filled="f" strokecolor="#243f60 [1604]" strokeweight="1pt">
                <v:stroke dashstyle="1 1"/>
                <v:textbox>
                  <w:txbxContent>
                    <w:p w:rsidR="005438BB" w:rsidRPr="00946592" w:rsidRDefault="003074BF" w:rsidP="003074BF">
                      <w:pPr>
                        <w:jc w:val="center"/>
                        <w:rPr>
                          <w:color w:val="000000" w:themeColor="text1"/>
                        </w:rPr>
                      </w:pPr>
                      <w:r>
                        <w:rPr>
                          <w:rFonts w:eastAsiaTheme="minorHAnsi" w:cs="Arial"/>
                          <w:sz w:val="20"/>
                          <w:szCs w:val="20"/>
                        </w:rPr>
                        <w:t>Capability Policy</w:t>
                      </w:r>
                      <w:r>
                        <w:rPr>
                          <w:noProof/>
                          <w:lang w:eastAsia="en-GB" w:bidi="ar-SA"/>
                        </w:rPr>
                        <w:drawing>
                          <wp:inline distT="0" distB="0" distL="0" distR="0" wp14:anchorId="10F884D6" wp14:editId="14F23F39">
                            <wp:extent cx="2145665" cy="815340"/>
                            <wp:effectExtent l="0" t="0" r="6985" b="3810"/>
                            <wp:docPr id="120" name="Picture 120" descr="VR_logo.jpg"/>
                            <wp:cNvGraphicFramePr/>
                            <a:graphic xmlns:a="http://schemas.openxmlformats.org/drawingml/2006/main">
                              <a:graphicData uri="http://schemas.openxmlformats.org/drawingml/2006/picture">
                                <pic:pic xmlns:pic="http://schemas.openxmlformats.org/drawingml/2006/picture">
                                  <pic:nvPicPr>
                                    <pic:cNvPr id="120" name="Picture 120" descr="VR_logo.jpg"/>
                                    <pic:cNvPicPr/>
                                  </pic:nvPicPr>
                                  <pic:blipFill>
                                    <a:blip r:embed="rId12">
                                      <a:extLst>
                                        <a:ext uri="{28A0092B-C50C-407E-A947-70E740481C1C}">
                                          <a14:useLocalDpi xmlns:a14="http://schemas.microsoft.com/office/drawing/2010/main" val="0"/>
                                        </a:ext>
                                      </a:extLst>
                                    </a:blip>
                                    <a:stretch>
                                      <a:fillRect/>
                                    </a:stretch>
                                  </pic:blipFill>
                                  <pic:spPr>
                                    <a:xfrm>
                                      <a:off x="0" y="0"/>
                                      <a:ext cx="2145665" cy="815340"/>
                                    </a:xfrm>
                                    <a:prstGeom prst="rect">
                                      <a:avLst/>
                                    </a:prstGeom>
                                  </pic:spPr>
                                </pic:pic>
                              </a:graphicData>
                            </a:graphic>
                          </wp:inline>
                        </w:drawing>
                      </w:r>
                      <w:bookmarkStart w:id="1" w:name="_GoBack"/>
                      <w:bookmarkEnd w:id="1"/>
                    </w:p>
                  </w:txbxContent>
                </v:textbox>
                <w10:wrap anchorx="margin"/>
              </v:rect>
            </w:pict>
          </mc:Fallback>
        </mc:AlternateContent>
      </w:r>
      <w:r w:rsidR="004D2FBE" w:rsidRPr="00C3036D">
        <w:rPr>
          <w:noProof/>
          <w:color w:val="632423" w:themeColor="accent2" w:themeShade="80"/>
          <w:lang w:eastAsia="en-GB" w:bidi="ar-SA"/>
        </w:rPr>
        <mc:AlternateContent>
          <mc:Choice Requires="wps">
            <w:drawing>
              <wp:anchor distT="0" distB="0" distL="114300" distR="114300" simplePos="0" relativeHeight="251688448" behindDoc="0" locked="0" layoutInCell="1" allowOverlap="1" wp14:anchorId="19F31319" wp14:editId="1D305896">
                <wp:simplePos x="0" y="0"/>
                <wp:positionH relativeFrom="margin">
                  <wp:posOffset>-393700</wp:posOffset>
                </wp:positionH>
                <wp:positionV relativeFrom="page">
                  <wp:posOffset>57150</wp:posOffset>
                </wp:positionV>
                <wp:extent cx="7429500" cy="10570845"/>
                <wp:effectExtent l="38100" t="38100" r="57150" b="59055"/>
                <wp:wrapNone/>
                <wp:docPr id="1" name="Rectangle 1"/>
                <wp:cNvGraphicFramePr/>
                <a:graphic xmlns:a="http://schemas.openxmlformats.org/drawingml/2006/main">
                  <a:graphicData uri="http://schemas.microsoft.com/office/word/2010/wordprocessingShape">
                    <wps:wsp>
                      <wps:cNvSpPr/>
                      <wps:spPr>
                        <a:xfrm>
                          <a:off x="0" y="0"/>
                          <a:ext cx="7429500" cy="10570845"/>
                        </a:xfrm>
                        <a:prstGeom prst="rect">
                          <a:avLst/>
                        </a:prstGeom>
                        <a:noFill/>
                        <a:ln w="101600" cap="flat" cmpd="sng" algn="ctr">
                          <a:gradFill>
                            <a:gsLst>
                              <a:gs pos="0">
                                <a:schemeClr val="accent2">
                                  <a:lumMod val="50000"/>
                                </a:schemeClr>
                              </a:gs>
                              <a:gs pos="100000">
                                <a:schemeClr val="accent2">
                                  <a:lumMod val="40000"/>
                                  <a:lumOff val="60000"/>
                                </a:schemeClr>
                              </a:gs>
                            </a:gsLst>
                            <a:lin ang="5400000" scaled="1"/>
                          </a:gra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C1C891F" id="Rectangle 1" o:spid="_x0000_s1026" style="position:absolute;margin-left:-31pt;margin-top:4.5pt;width:585pt;height:832.3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" filled="f" strokeweight="8pt">
                <w10:wrap anchorx="margin" anchory="page"/>
              </v:rect>
            </w:pict>
          </mc:Fallback>
        </mc:AlternateContent>
      </w:r>
      <w:r w:rsidR="00DE705B">
        <w:rPr>
          <w:color w:val="632423" w:themeColor="accent2" w:themeShade="80"/>
        </w:rPr>
        <w:t xml:space="preserve">Capability </w:t>
      </w:r>
      <w:r>
        <w:rPr>
          <w:color w:val="632423" w:themeColor="accent2" w:themeShade="80"/>
        </w:rPr>
        <w:t xml:space="preserve">Policy </w:t>
      </w:r>
      <w:r w:rsidR="00DE705B" w:rsidRPr="00EC0312">
        <w:rPr>
          <w:color w:val="632423" w:themeColor="accent2" w:themeShade="80"/>
          <w:sz w:val="52"/>
          <w:szCs w:val="52"/>
        </w:rPr>
        <w:t>(Support</w:t>
      </w:r>
      <w:r w:rsidR="00EC0312" w:rsidRPr="00EC0312">
        <w:rPr>
          <w:color w:val="632423" w:themeColor="accent2" w:themeShade="80"/>
          <w:sz w:val="52"/>
          <w:szCs w:val="52"/>
        </w:rPr>
        <w:t xml:space="preserve"> staff</w:t>
      </w:r>
      <w:r w:rsidR="00DE705B" w:rsidRPr="00EC0312">
        <w:rPr>
          <w:color w:val="632423" w:themeColor="accent2" w:themeShade="80"/>
          <w:sz w:val="52"/>
          <w:szCs w:val="52"/>
        </w:rPr>
        <w:t>)</w:t>
      </w:r>
      <w:r w:rsidRPr="005438BB">
        <w:rPr>
          <w:noProof/>
          <w:color w:val="632423" w:themeColor="accent2" w:themeShade="80"/>
          <w:lang w:eastAsia="en-GB" w:bidi="ar-SA"/>
        </w:rPr>
        <w:t xml:space="preserve"> </w:t>
      </w:r>
    </w:p>
    <w:p w:rsidR="005C325D" w:rsidRPr="008B7323" w:rsidRDefault="005C325D" w:rsidP="00E86306">
      <w:pPr>
        <w:pStyle w:val="aTitle"/>
        <w:ind w:right="3662"/>
        <w:rPr>
          <w:noProof/>
          <w:sz w:val="40"/>
          <w:szCs w:val="40"/>
          <w:lang w:eastAsia="en-GB" w:bidi="ar-SA"/>
        </w:rPr>
      </w:pPr>
    </w:p>
    <w:p w:rsidR="00DE705B" w:rsidRPr="00DE705B" w:rsidRDefault="00DE705B" w:rsidP="005438BB">
      <w:pPr>
        <w:pStyle w:val="Heading1"/>
        <w:rPr>
          <w:lang w:bidi="ar-SA"/>
        </w:rPr>
      </w:pPr>
      <w:r>
        <w:rPr>
          <w:lang w:bidi="ar-SA"/>
        </w:rPr>
        <w:t>Introduction</w:t>
      </w:r>
    </w:p>
    <w:p w:rsidR="00DE705B" w:rsidRDefault="00DE705B" w:rsidP="00DE705B">
      <w:pPr>
        <w:rPr>
          <w:lang w:bidi="ar-SA"/>
        </w:rPr>
      </w:pPr>
      <w:r>
        <w:rPr>
          <w:lang w:bidi="ar-SA"/>
        </w:rPr>
        <w:t>The School and Governing Body expects the highest standards of performance from all of its employees and the purpose of this policy provides a framework when a member of support staff within Schools fails to perform their duties to the standard required.</w:t>
      </w:r>
    </w:p>
    <w:p w:rsidR="00DE705B" w:rsidRDefault="00DE705B" w:rsidP="00DE705B">
      <w:pPr>
        <w:rPr>
          <w:lang w:bidi="ar-SA"/>
        </w:rPr>
      </w:pPr>
    </w:p>
    <w:p w:rsidR="00DE705B" w:rsidRDefault="00DE705B" w:rsidP="00DE705B">
      <w:pPr>
        <w:rPr>
          <w:lang w:bidi="ar-SA"/>
        </w:rPr>
      </w:pPr>
      <w:r>
        <w:rPr>
          <w:lang w:bidi="ar-SA"/>
        </w:rPr>
        <w:t>Please refer to the Schools Capability Policy, Procedure and Toolkit for Teaching Staff if there are matters concerning any member of teaching staff.</w:t>
      </w:r>
    </w:p>
    <w:p w:rsidR="00DE705B" w:rsidRDefault="00DE705B" w:rsidP="00DE705B">
      <w:pPr>
        <w:rPr>
          <w:lang w:bidi="ar-SA"/>
        </w:rPr>
      </w:pPr>
    </w:p>
    <w:p w:rsidR="00DE705B" w:rsidRDefault="00DE705B" w:rsidP="00DE705B">
      <w:pPr>
        <w:rPr>
          <w:lang w:bidi="ar-SA"/>
        </w:rPr>
      </w:pPr>
      <w:r w:rsidRPr="00DE705B">
        <w:rPr>
          <w:lang w:bidi="ar-SA"/>
        </w:rPr>
        <w:t xml:space="preserve">It is </w:t>
      </w:r>
      <w:r>
        <w:rPr>
          <w:lang w:bidi="ar-SA"/>
        </w:rPr>
        <w:t>the</w:t>
      </w:r>
      <w:r w:rsidRPr="00DE705B">
        <w:rPr>
          <w:lang w:bidi="ar-SA"/>
        </w:rPr>
        <w:t xml:space="preserve"> Head</w:t>
      </w:r>
      <w:r>
        <w:rPr>
          <w:lang w:bidi="ar-SA"/>
        </w:rPr>
        <w:t xml:space="preserve"> T</w:t>
      </w:r>
      <w:r w:rsidRPr="00DE705B">
        <w:rPr>
          <w:lang w:bidi="ar-SA"/>
        </w:rPr>
        <w:t xml:space="preserve">eacher’s responsibility to identify shortcomings in employee performance at the earliest opportunity. Initially, this should be </w:t>
      </w:r>
      <w:r>
        <w:rPr>
          <w:lang w:bidi="ar-SA"/>
        </w:rPr>
        <w:t>addressed t</w:t>
      </w:r>
      <w:r w:rsidRPr="00DE705B">
        <w:rPr>
          <w:lang w:bidi="ar-SA"/>
        </w:rPr>
        <w:t>hrough day to day management and supervision sessions, however, where performance continues to fall short of the exp</w:t>
      </w:r>
      <w:r w:rsidR="001878A4">
        <w:rPr>
          <w:lang w:bidi="ar-SA"/>
        </w:rPr>
        <w:t>ected standards and has not improved with normal day to day support, the following procedure</w:t>
      </w:r>
      <w:r w:rsidRPr="00DE705B">
        <w:rPr>
          <w:lang w:bidi="ar-SA"/>
        </w:rPr>
        <w:t xml:space="preserve"> should be followed.</w:t>
      </w:r>
      <w:r>
        <w:rPr>
          <w:lang w:bidi="ar-SA"/>
        </w:rPr>
        <w:t xml:space="preserve">  </w:t>
      </w:r>
    </w:p>
    <w:p w:rsidR="00DE705B" w:rsidRDefault="00DE705B" w:rsidP="00DE705B">
      <w:pPr>
        <w:rPr>
          <w:lang w:bidi="ar-SA"/>
        </w:rPr>
      </w:pPr>
    </w:p>
    <w:p w:rsidR="00DE705B" w:rsidRDefault="00DE705B" w:rsidP="00DE705B">
      <w:pPr>
        <w:rPr>
          <w:lang w:bidi="ar-SA"/>
        </w:rPr>
      </w:pPr>
      <w:r>
        <w:rPr>
          <w:lang w:bidi="ar-SA"/>
        </w:rPr>
        <w:t>In the first instance the Head T</w:t>
      </w:r>
      <w:r w:rsidRPr="00DE705B">
        <w:rPr>
          <w:lang w:bidi="ar-SA"/>
        </w:rPr>
        <w:t xml:space="preserve">eacher </w:t>
      </w:r>
      <w:r>
        <w:rPr>
          <w:lang w:bidi="ar-SA"/>
        </w:rPr>
        <w:t xml:space="preserve">should </w:t>
      </w:r>
      <w:r w:rsidRPr="00DE705B">
        <w:rPr>
          <w:lang w:bidi="ar-SA"/>
        </w:rPr>
        <w:t xml:space="preserve">contact the </w:t>
      </w:r>
      <w:r>
        <w:rPr>
          <w:lang w:bidi="ar-SA"/>
        </w:rPr>
        <w:t>HR</w:t>
      </w:r>
      <w:r w:rsidRPr="00DE705B">
        <w:rPr>
          <w:lang w:bidi="ar-SA"/>
        </w:rPr>
        <w:t xml:space="preserve"> Advice and </w:t>
      </w:r>
      <w:r>
        <w:rPr>
          <w:lang w:bidi="ar-SA"/>
        </w:rPr>
        <w:t>Support</w:t>
      </w:r>
      <w:r w:rsidRPr="00DE705B">
        <w:rPr>
          <w:lang w:bidi="ar-SA"/>
        </w:rPr>
        <w:t xml:space="preserve"> </w:t>
      </w:r>
      <w:r>
        <w:rPr>
          <w:lang w:bidi="ar-SA"/>
        </w:rPr>
        <w:t>T</w:t>
      </w:r>
      <w:r w:rsidRPr="00DE705B">
        <w:rPr>
          <w:lang w:bidi="ar-SA"/>
        </w:rPr>
        <w:t xml:space="preserve">eam for advice regarding how to manage the procedure </w:t>
      </w:r>
    </w:p>
    <w:p w:rsidR="003F237B" w:rsidRDefault="003F237B" w:rsidP="00DE705B">
      <w:pPr>
        <w:rPr>
          <w:lang w:bidi="ar-SA"/>
        </w:rPr>
      </w:pPr>
    </w:p>
    <w:p w:rsidR="003F237B" w:rsidRPr="00DE705B" w:rsidRDefault="003F237B" w:rsidP="00DE705B">
      <w:pPr>
        <w:rPr>
          <w:lang w:bidi="ar-SA"/>
        </w:rPr>
      </w:pPr>
      <w:r>
        <w:rPr>
          <w:lang w:bidi="ar-SA"/>
        </w:rPr>
        <w:t>Templates and letters referred to in the procedure are available on the extranet.</w:t>
      </w:r>
    </w:p>
    <w:p w:rsidR="00DE705B" w:rsidRPr="00DE705B" w:rsidRDefault="00DE705B" w:rsidP="00DE705B">
      <w:pPr>
        <w:rPr>
          <w:lang w:bidi="ar-SA"/>
        </w:rPr>
      </w:pPr>
    </w:p>
    <w:p w:rsidR="00DE705B" w:rsidRPr="00CE3C33" w:rsidRDefault="00DE705B" w:rsidP="005438BB">
      <w:pPr>
        <w:pStyle w:val="Heading1"/>
        <w:rPr>
          <w:lang w:bidi="ar-SA"/>
        </w:rPr>
      </w:pPr>
      <w:bookmarkStart w:id="2" w:name="_Toc342306023"/>
      <w:bookmarkStart w:id="3" w:name="_Toc380754922"/>
      <w:r w:rsidRPr="00CE3C33">
        <w:rPr>
          <w:lang w:bidi="ar-SA"/>
        </w:rPr>
        <w:t>Informal stage</w:t>
      </w:r>
      <w:bookmarkEnd w:id="2"/>
      <w:bookmarkEnd w:id="3"/>
    </w:p>
    <w:p w:rsidR="00DE705B" w:rsidRPr="00DE705B" w:rsidRDefault="00DE705B" w:rsidP="005438BB">
      <w:pPr>
        <w:pStyle w:val="Heading2"/>
        <w:rPr>
          <w:lang w:bidi="ar-SA"/>
        </w:rPr>
      </w:pPr>
      <w:bookmarkStart w:id="4" w:name="_Toc342306024"/>
      <w:bookmarkStart w:id="5" w:name="_Toc380754923"/>
      <w:r w:rsidRPr="00DE705B">
        <w:rPr>
          <w:lang w:bidi="ar-SA"/>
        </w:rPr>
        <w:t>Initial meeting</w:t>
      </w:r>
      <w:bookmarkEnd w:id="4"/>
      <w:bookmarkEnd w:id="5"/>
    </w:p>
    <w:p w:rsidR="001878A4" w:rsidRDefault="001878A4" w:rsidP="00DE705B">
      <w:pPr>
        <w:rPr>
          <w:lang w:bidi="ar-SA"/>
        </w:rPr>
      </w:pPr>
      <w:r>
        <w:rPr>
          <w:lang w:bidi="ar-SA"/>
        </w:rPr>
        <w:t>The Head Teacher will arrange a meeting with the employee, giving them reasonable notice of the date, time and purpose of the meeting.  The meeting will aim to clarify:</w:t>
      </w:r>
    </w:p>
    <w:p w:rsidR="001878A4" w:rsidRDefault="001878A4" w:rsidP="00DE705B">
      <w:pPr>
        <w:rPr>
          <w:lang w:bidi="ar-SA"/>
        </w:rPr>
      </w:pPr>
    </w:p>
    <w:p w:rsidR="001878A4" w:rsidRDefault="001878A4" w:rsidP="001878A4">
      <w:pPr>
        <w:pStyle w:val="ListParagraph"/>
        <w:numPr>
          <w:ilvl w:val="0"/>
          <w:numId w:val="20"/>
        </w:numPr>
        <w:rPr>
          <w:lang w:bidi="ar-SA"/>
        </w:rPr>
      </w:pPr>
      <w:r>
        <w:rPr>
          <w:lang w:bidi="ar-SA"/>
        </w:rPr>
        <w:t>The nature of the performance concerns</w:t>
      </w:r>
    </w:p>
    <w:p w:rsidR="001878A4" w:rsidRDefault="001878A4" w:rsidP="001878A4">
      <w:pPr>
        <w:pStyle w:val="ListParagraph"/>
        <w:numPr>
          <w:ilvl w:val="0"/>
          <w:numId w:val="20"/>
        </w:numPr>
        <w:rPr>
          <w:lang w:bidi="ar-SA"/>
        </w:rPr>
      </w:pPr>
      <w:r>
        <w:rPr>
          <w:lang w:bidi="ar-SA"/>
        </w:rPr>
        <w:t>The expected standard of performance</w:t>
      </w:r>
    </w:p>
    <w:p w:rsidR="001878A4" w:rsidRDefault="001878A4" w:rsidP="001878A4">
      <w:pPr>
        <w:pStyle w:val="ListParagraph"/>
        <w:numPr>
          <w:ilvl w:val="0"/>
          <w:numId w:val="20"/>
        </w:numPr>
        <w:rPr>
          <w:lang w:bidi="ar-SA"/>
        </w:rPr>
      </w:pPr>
      <w:r>
        <w:rPr>
          <w:lang w:bidi="ar-SA"/>
        </w:rPr>
        <w:t>An agreed action plan including identified support</w:t>
      </w:r>
    </w:p>
    <w:p w:rsidR="001878A4" w:rsidRDefault="001878A4" w:rsidP="001878A4">
      <w:pPr>
        <w:pStyle w:val="ListParagraph"/>
        <w:numPr>
          <w:ilvl w:val="0"/>
          <w:numId w:val="20"/>
        </w:numPr>
        <w:rPr>
          <w:lang w:bidi="ar-SA"/>
        </w:rPr>
      </w:pPr>
      <w:r>
        <w:rPr>
          <w:lang w:bidi="ar-SA"/>
        </w:rPr>
        <w:t>Timescales for improvement and review dates: and</w:t>
      </w:r>
    </w:p>
    <w:p w:rsidR="001878A4" w:rsidRDefault="001878A4" w:rsidP="001878A4">
      <w:pPr>
        <w:pStyle w:val="ListParagraph"/>
        <w:numPr>
          <w:ilvl w:val="0"/>
          <w:numId w:val="20"/>
        </w:numPr>
        <w:rPr>
          <w:lang w:bidi="ar-SA"/>
        </w:rPr>
      </w:pPr>
      <w:r>
        <w:rPr>
          <w:lang w:bidi="ar-SA"/>
        </w:rPr>
        <w:t>The potential consequences of not achieving the required improvements in performance</w:t>
      </w:r>
    </w:p>
    <w:p w:rsidR="001878A4" w:rsidRDefault="001878A4" w:rsidP="001878A4">
      <w:pPr>
        <w:rPr>
          <w:lang w:bidi="ar-SA"/>
        </w:rPr>
      </w:pPr>
    </w:p>
    <w:p w:rsidR="00693FFF" w:rsidRDefault="00693FFF" w:rsidP="001878A4">
      <w:pPr>
        <w:rPr>
          <w:lang w:bidi="ar-SA"/>
        </w:rPr>
      </w:pPr>
    </w:p>
    <w:p w:rsidR="001878A4" w:rsidRDefault="001878A4" w:rsidP="001878A4">
      <w:pPr>
        <w:rPr>
          <w:lang w:bidi="ar-SA"/>
        </w:rPr>
      </w:pPr>
      <w:r>
        <w:rPr>
          <w:lang w:bidi="ar-SA"/>
        </w:rPr>
        <w:t>Whilst there is no statutory right for an employee to be accompanied to meetings during the informal stage of the process, any request from an employee at this stage will be accommodated.</w:t>
      </w:r>
    </w:p>
    <w:p w:rsidR="001878A4" w:rsidRDefault="001878A4" w:rsidP="001878A4">
      <w:pPr>
        <w:rPr>
          <w:lang w:bidi="ar-SA"/>
        </w:rPr>
      </w:pPr>
    </w:p>
    <w:p w:rsidR="00DE705B" w:rsidRDefault="00693FFF" w:rsidP="005438BB">
      <w:pPr>
        <w:pStyle w:val="Heading2"/>
        <w:rPr>
          <w:lang w:bidi="ar-SA"/>
        </w:rPr>
      </w:pPr>
      <w:r w:rsidRPr="00693FFF">
        <w:rPr>
          <w:lang w:bidi="ar-SA"/>
        </w:rPr>
        <w:t>Action plan</w:t>
      </w:r>
    </w:p>
    <w:p w:rsidR="00693FFF" w:rsidRDefault="00693FFF" w:rsidP="00693FFF">
      <w:r>
        <w:t xml:space="preserve">An action plan will be completed by the Head Teacher, encompassing ideas and suggestions from the employee, along with any identified support.  The action plan should be based upon a realistic timescale for improvement (usually between 4 and 8 weeks) depending upon the role and the degree of under-performance.     </w:t>
      </w:r>
    </w:p>
    <w:p w:rsidR="00693FFF" w:rsidRDefault="00693FFF" w:rsidP="00693FFF"/>
    <w:p w:rsidR="005438BB" w:rsidRDefault="005438BB" w:rsidP="00693FFF"/>
    <w:p w:rsidR="005438BB" w:rsidRDefault="005438BB" w:rsidP="00693FFF"/>
    <w:p w:rsidR="003F237B" w:rsidRPr="00DE705B" w:rsidRDefault="003F237B" w:rsidP="003F237B">
      <w:pPr>
        <w:rPr>
          <w:lang w:bidi="ar-SA"/>
        </w:rPr>
      </w:pPr>
      <w:r w:rsidRPr="00DE705B">
        <w:rPr>
          <w:lang w:bidi="ar-SA"/>
        </w:rPr>
        <w:lastRenderedPageBreak/>
        <w:t>The following are examples of support that may be appropriate and should be considered:</w:t>
      </w:r>
    </w:p>
    <w:p w:rsidR="003F237B" w:rsidRPr="00DE705B" w:rsidRDefault="003F237B" w:rsidP="003F237B">
      <w:pPr>
        <w:rPr>
          <w:lang w:bidi="ar-SA"/>
        </w:rPr>
      </w:pPr>
    </w:p>
    <w:p w:rsidR="003F237B" w:rsidRPr="00DE705B" w:rsidRDefault="003F237B" w:rsidP="003F237B">
      <w:pPr>
        <w:numPr>
          <w:ilvl w:val="0"/>
          <w:numId w:val="17"/>
        </w:numPr>
        <w:spacing w:after="200" w:line="276" w:lineRule="auto"/>
        <w:contextualSpacing/>
        <w:rPr>
          <w:lang w:bidi="ar-SA"/>
        </w:rPr>
      </w:pPr>
      <w:r w:rsidRPr="00DE705B">
        <w:rPr>
          <w:lang w:bidi="ar-SA"/>
        </w:rPr>
        <w:t>In school training</w:t>
      </w:r>
    </w:p>
    <w:p w:rsidR="003F237B" w:rsidRPr="00DE705B" w:rsidRDefault="003F237B" w:rsidP="003F237B">
      <w:pPr>
        <w:numPr>
          <w:ilvl w:val="0"/>
          <w:numId w:val="17"/>
        </w:numPr>
        <w:spacing w:after="200" w:line="276" w:lineRule="auto"/>
        <w:contextualSpacing/>
        <w:rPr>
          <w:lang w:bidi="ar-SA"/>
        </w:rPr>
      </w:pPr>
      <w:r w:rsidRPr="00DE705B">
        <w:rPr>
          <w:lang w:bidi="ar-SA"/>
        </w:rPr>
        <w:t>Individual coaching by the Headteacher or experienced member of staff</w:t>
      </w:r>
    </w:p>
    <w:p w:rsidR="003F237B" w:rsidRPr="00DE705B" w:rsidRDefault="003F237B" w:rsidP="003F237B">
      <w:pPr>
        <w:numPr>
          <w:ilvl w:val="0"/>
          <w:numId w:val="17"/>
        </w:numPr>
        <w:spacing w:after="200" w:line="276" w:lineRule="auto"/>
        <w:contextualSpacing/>
        <w:rPr>
          <w:lang w:bidi="ar-SA"/>
        </w:rPr>
      </w:pPr>
      <w:r w:rsidRPr="00DE705B">
        <w:rPr>
          <w:lang w:bidi="ar-SA"/>
        </w:rPr>
        <w:t>Observation by the employee of good practice</w:t>
      </w:r>
    </w:p>
    <w:p w:rsidR="003F237B" w:rsidRPr="00DE705B" w:rsidRDefault="003F237B" w:rsidP="003F237B">
      <w:pPr>
        <w:numPr>
          <w:ilvl w:val="0"/>
          <w:numId w:val="17"/>
        </w:numPr>
        <w:spacing w:after="200" w:line="276" w:lineRule="auto"/>
        <w:contextualSpacing/>
        <w:rPr>
          <w:lang w:bidi="ar-SA"/>
        </w:rPr>
      </w:pPr>
      <w:r w:rsidRPr="00DE705B">
        <w:rPr>
          <w:lang w:bidi="ar-SA"/>
        </w:rPr>
        <w:t>A modified workload or responsibilities for a specified period</w:t>
      </w:r>
    </w:p>
    <w:p w:rsidR="003F237B" w:rsidRPr="00DE705B" w:rsidRDefault="003F237B" w:rsidP="003F237B">
      <w:pPr>
        <w:numPr>
          <w:ilvl w:val="0"/>
          <w:numId w:val="17"/>
        </w:numPr>
        <w:contextualSpacing/>
        <w:rPr>
          <w:lang w:bidi="ar-SA"/>
        </w:rPr>
      </w:pPr>
      <w:r w:rsidRPr="00DE705B">
        <w:rPr>
          <w:lang w:bidi="ar-SA"/>
        </w:rPr>
        <w:t>Work sharing/team working with experienced person</w:t>
      </w:r>
    </w:p>
    <w:p w:rsidR="003F237B" w:rsidRDefault="003F237B" w:rsidP="003F237B">
      <w:pPr>
        <w:pStyle w:val="ListParagraph"/>
        <w:numPr>
          <w:ilvl w:val="0"/>
          <w:numId w:val="17"/>
        </w:numPr>
      </w:pPr>
      <w:r w:rsidRPr="00DE705B">
        <w:rPr>
          <w:lang w:bidi="ar-SA"/>
        </w:rPr>
        <w:t>Visits to other suitable workplaces</w:t>
      </w:r>
    </w:p>
    <w:p w:rsidR="003F237B" w:rsidRDefault="003F237B" w:rsidP="00693FFF"/>
    <w:p w:rsidR="007300F5" w:rsidRPr="00DE705B" w:rsidRDefault="007300F5" w:rsidP="007300F5">
      <w:pPr>
        <w:rPr>
          <w:lang w:bidi="ar-SA"/>
        </w:rPr>
      </w:pPr>
      <w:r>
        <w:rPr>
          <w:lang w:bidi="ar-SA"/>
        </w:rPr>
        <w:t>Head T</w:t>
      </w:r>
      <w:r w:rsidRPr="00DE705B">
        <w:rPr>
          <w:lang w:bidi="ar-SA"/>
        </w:rPr>
        <w:t xml:space="preserve">eachers should ensure that written records of all meetings with the employee </w:t>
      </w:r>
      <w:r>
        <w:rPr>
          <w:lang w:bidi="ar-SA"/>
        </w:rPr>
        <w:t xml:space="preserve">are retained </w:t>
      </w:r>
      <w:r w:rsidRPr="00DE705B">
        <w:rPr>
          <w:lang w:bidi="ar-SA"/>
        </w:rPr>
        <w:t xml:space="preserve">and the agreed action plan and any other associated documentation should be shared with the employee. The employee must be advised that failure to improve as required by the action plan may result in the formal stage of the procedure being instigated. </w:t>
      </w:r>
    </w:p>
    <w:p w:rsidR="007300F5" w:rsidRDefault="007300F5" w:rsidP="00693FFF"/>
    <w:p w:rsidR="003F237B" w:rsidRPr="003F237B" w:rsidRDefault="003F237B" w:rsidP="005438BB">
      <w:pPr>
        <w:pStyle w:val="Heading2"/>
      </w:pPr>
      <w:r w:rsidRPr="003F237B">
        <w:t>Review meetings</w:t>
      </w:r>
    </w:p>
    <w:p w:rsidR="003F237B" w:rsidRDefault="003F237B" w:rsidP="003F237B">
      <w:r>
        <w:t xml:space="preserve">Regular review meetings will be held throughout the agreed timescale to discuss and record progress against the agreed action plan.  It also provides the Head Teacher with an opportunity to give feedback and for the employee to highlight any areas of concern, or further support required throughout the review period.  </w:t>
      </w:r>
    </w:p>
    <w:p w:rsidR="003F237B" w:rsidRDefault="003F237B" w:rsidP="003F237B"/>
    <w:p w:rsidR="003F237B" w:rsidRDefault="003F237B" w:rsidP="003F237B">
      <w:r>
        <w:t xml:space="preserve">At the end of the agreed action plan period, a final review meeting will be held with the employee to assess their overall progress.   </w:t>
      </w:r>
    </w:p>
    <w:p w:rsidR="003F237B" w:rsidRDefault="003F237B" w:rsidP="003F237B"/>
    <w:p w:rsidR="003F237B" w:rsidRDefault="003F237B" w:rsidP="003F237B">
      <w:r>
        <w:t>If satisfactory improvement has been made, this will be noted on the action plan and individual’s performance will be managed as part of normal day to day management.</w:t>
      </w:r>
    </w:p>
    <w:p w:rsidR="003F237B" w:rsidRDefault="003F237B" w:rsidP="003F237B"/>
    <w:p w:rsidR="003F237B" w:rsidRDefault="003F237B" w:rsidP="003F237B">
      <w:r>
        <w:t>If satisfactory performance has not been achieved, the Head Teacher will need to determine whether it is reasonable to extend the action plan of support, or whether to progress to the formal stage of the procedure.</w:t>
      </w:r>
    </w:p>
    <w:p w:rsidR="00693FFF" w:rsidRDefault="00693FFF" w:rsidP="00693FFF"/>
    <w:p w:rsidR="00DE705B" w:rsidRPr="00DE705B" w:rsidRDefault="00DE705B" w:rsidP="00DE705B">
      <w:pPr>
        <w:rPr>
          <w:lang w:bidi="ar-SA"/>
        </w:rPr>
      </w:pPr>
      <w:r w:rsidRPr="00DE705B">
        <w:rPr>
          <w:lang w:bidi="ar-SA"/>
        </w:rPr>
        <w:t>Head</w:t>
      </w:r>
      <w:r w:rsidR="00693FFF">
        <w:rPr>
          <w:lang w:bidi="ar-SA"/>
        </w:rPr>
        <w:t xml:space="preserve"> T</w:t>
      </w:r>
      <w:r w:rsidRPr="00DE705B">
        <w:rPr>
          <w:lang w:bidi="ar-SA"/>
        </w:rPr>
        <w:t>eachers should recognise that capability problems may be outside the employee’s direct control and can be symptomatic of underlying work problems or other personal issues. Consequently, there is a need to treat all capability issues with care and sensitivity and the employee should be provided with the opportunity to explain the reason why they feel their performance is being affected.</w:t>
      </w:r>
    </w:p>
    <w:p w:rsidR="00DE705B" w:rsidRPr="00DE705B" w:rsidRDefault="00DE705B" w:rsidP="00DE705B">
      <w:pPr>
        <w:rPr>
          <w:lang w:bidi="ar-SA"/>
        </w:rPr>
      </w:pPr>
      <w:bookmarkStart w:id="6" w:name="_Toc342306025"/>
    </w:p>
    <w:p w:rsidR="00DE705B" w:rsidRPr="00CE3C33" w:rsidRDefault="00DE705B" w:rsidP="005438BB">
      <w:pPr>
        <w:pStyle w:val="Heading1"/>
        <w:rPr>
          <w:lang w:bidi="ar-SA"/>
        </w:rPr>
      </w:pPr>
      <w:bookmarkStart w:id="7" w:name="_Toc342306026"/>
      <w:bookmarkStart w:id="8" w:name="_Toc380754925"/>
      <w:bookmarkEnd w:id="6"/>
      <w:r w:rsidRPr="00CE3C33">
        <w:rPr>
          <w:lang w:bidi="ar-SA"/>
        </w:rPr>
        <w:t>Formal stage</w:t>
      </w:r>
      <w:bookmarkEnd w:id="7"/>
      <w:bookmarkEnd w:id="8"/>
    </w:p>
    <w:p w:rsidR="00CE3C33" w:rsidRDefault="00DE705B" w:rsidP="00CE3C33">
      <w:r w:rsidRPr="00DE705B">
        <w:rPr>
          <w:lang w:bidi="ar-SA"/>
        </w:rPr>
        <w:t>Where satisfactory improvement in performance has not been achieved within the agreed timescale, the Head</w:t>
      </w:r>
      <w:r w:rsidR="005F0867">
        <w:rPr>
          <w:lang w:bidi="ar-SA"/>
        </w:rPr>
        <w:t xml:space="preserve"> T</w:t>
      </w:r>
      <w:r w:rsidRPr="00DE705B">
        <w:rPr>
          <w:lang w:bidi="ar-SA"/>
        </w:rPr>
        <w:t xml:space="preserve">eacher can progress the case to </w:t>
      </w:r>
      <w:r w:rsidR="00CE3C33">
        <w:rPr>
          <w:lang w:bidi="ar-SA"/>
        </w:rPr>
        <w:t>a Performance Hearing</w:t>
      </w:r>
      <w:r w:rsidRPr="00DE705B">
        <w:rPr>
          <w:lang w:bidi="ar-SA"/>
        </w:rPr>
        <w:t xml:space="preserve"> and this should be confirmed in writing. </w:t>
      </w:r>
      <w:r w:rsidR="00CE3C33">
        <w:rPr>
          <w:lang w:bidi="ar-SA"/>
        </w:rPr>
        <w:t xml:space="preserve"> </w:t>
      </w:r>
      <w:r w:rsidR="00CE3C33">
        <w:t>Please refer to the Schools Disciplinary Policy and the Schools Guidance for Head Teachers for further information regarding the Performance Hearing.</w:t>
      </w:r>
    </w:p>
    <w:p w:rsidR="00DE705B" w:rsidRDefault="00DE705B" w:rsidP="00DE705B">
      <w:pPr>
        <w:rPr>
          <w:lang w:bidi="ar-SA"/>
        </w:rPr>
      </w:pPr>
    </w:p>
    <w:p w:rsidR="00DE705B" w:rsidRPr="00DE705B" w:rsidRDefault="00DE705B" w:rsidP="00DE705B">
      <w:pPr>
        <w:rPr>
          <w:lang w:bidi="ar-SA"/>
        </w:rPr>
      </w:pPr>
      <w:r w:rsidRPr="00DE705B">
        <w:rPr>
          <w:lang w:bidi="ar-SA"/>
        </w:rPr>
        <w:t>The Head</w:t>
      </w:r>
      <w:r w:rsidR="005F0867">
        <w:rPr>
          <w:lang w:bidi="ar-SA"/>
        </w:rPr>
        <w:t xml:space="preserve"> T</w:t>
      </w:r>
      <w:r w:rsidRPr="00DE705B">
        <w:rPr>
          <w:lang w:bidi="ar-SA"/>
        </w:rPr>
        <w:t xml:space="preserve">eacher is responsible for preparing a report to be used at the disciplinary hearing and this should demonstrate the support that has been put in place and that the informal stage of the procedure has been exhausted. </w:t>
      </w:r>
    </w:p>
    <w:p w:rsidR="00DE705B" w:rsidRPr="00DE705B" w:rsidRDefault="00DE705B" w:rsidP="00DE705B">
      <w:pPr>
        <w:rPr>
          <w:lang w:bidi="ar-SA"/>
        </w:rPr>
      </w:pPr>
    </w:p>
    <w:p w:rsidR="00DE705B" w:rsidRPr="00DE705B" w:rsidRDefault="00DE705B" w:rsidP="00DE705B">
      <w:pPr>
        <w:rPr>
          <w:lang w:bidi="ar-SA"/>
        </w:rPr>
      </w:pPr>
      <w:r w:rsidRPr="00DE705B">
        <w:rPr>
          <w:lang w:bidi="ar-SA"/>
        </w:rPr>
        <w:t>A suggested framework for the report should include:</w:t>
      </w:r>
    </w:p>
    <w:p w:rsidR="00DE705B" w:rsidRPr="00DE705B" w:rsidRDefault="00DE705B" w:rsidP="00DE705B">
      <w:pPr>
        <w:rPr>
          <w:lang w:bidi="ar-SA"/>
        </w:rPr>
      </w:pPr>
    </w:p>
    <w:p w:rsidR="00DE705B" w:rsidRPr="00DE705B" w:rsidRDefault="00DE705B" w:rsidP="00DE705B">
      <w:pPr>
        <w:numPr>
          <w:ilvl w:val="0"/>
          <w:numId w:val="18"/>
        </w:numPr>
        <w:spacing w:after="200" w:line="276" w:lineRule="auto"/>
        <w:contextualSpacing/>
        <w:rPr>
          <w:lang w:bidi="ar-SA"/>
        </w:rPr>
      </w:pPr>
      <w:r w:rsidRPr="00DE705B">
        <w:rPr>
          <w:lang w:bidi="ar-SA"/>
        </w:rPr>
        <w:t>A brief introduction to the circumstances of the case</w:t>
      </w:r>
    </w:p>
    <w:p w:rsidR="00DE705B" w:rsidRPr="00DE705B" w:rsidRDefault="00DE705B" w:rsidP="00DE705B">
      <w:pPr>
        <w:numPr>
          <w:ilvl w:val="0"/>
          <w:numId w:val="18"/>
        </w:numPr>
        <w:spacing w:after="200" w:line="276" w:lineRule="auto"/>
        <w:contextualSpacing/>
        <w:rPr>
          <w:lang w:bidi="ar-SA"/>
        </w:rPr>
      </w:pPr>
      <w:r w:rsidRPr="00DE705B">
        <w:rPr>
          <w:lang w:bidi="ar-SA"/>
        </w:rPr>
        <w:t>Relevant background information on the employee, including job description</w:t>
      </w:r>
    </w:p>
    <w:p w:rsidR="00DE705B" w:rsidRPr="00DE705B" w:rsidRDefault="00DE705B" w:rsidP="00DE705B">
      <w:pPr>
        <w:numPr>
          <w:ilvl w:val="0"/>
          <w:numId w:val="18"/>
        </w:numPr>
        <w:spacing w:after="200" w:line="276" w:lineRule="auto"/>
        <w:contextualSpacing/>
        <w:rPr>
          <w:lang w:bidi="ar-SA"/>
        </w:rPr>
      </w:pPr>
      <w:r w:rsidRPr="00DE705B">
        <w:rPr>
          <w:lang w:bidi="ar-SA"/>
        </w:rPr>
        <w:lastRenderedPageBreak/>
        <w:t>A chronology of events and outline of timescales, including how the issues came to light and the events that have happened since i.e. review meetings</w:t>
      </w:r>
    </w:p>
    <w:p w:rsidR="00DE705B" w:rsidRPr="00DE705B" w:rsidRDefault="00DE705B" w:rsidP="00DE705B">
      <w:pPr>
        <w:numPr>
          <w:ilvl w:val="0"/>
          <w:numId w:val="18"/>
        </w:numPr>
        <w:spacing w:after="200" w:line="276" w:lineRule="auto"/>
        <w:contextualSpacing/>
        <w:rPr>
          <w:lang w:bidi="ar-SA"/>
        </w:rPr>
      </w:pPr>
      <w:r w:rsidRPr="00DE705B">
        <w:rPr>
          <w:lang w:bidi="ar-SA"/>
        </w:rPr>
        <w:t>Details of the issues/concerns and the support programme that has been in place</w:t>
      </w:r>
    </w:p>
    <w:p w:rsidR="00DE705B" w:rsidRPr="00DE705B" w:rsidRDefault="00DE705B" w:rsidP="00DE705B">
      <w:pPr>
        <w:numPr>
          <w:ilvl w:val="0"/>
          <w:numId w:val="18"/>
        </w:numPr>
        <w:spacing w:after="200" w:line="276" w:lineRule="auto"/>
        <w:contextualSpacing/>
        <w:rPr>
          <w:lang w:bidi="ar-SA"/>
        </w:rPr>
      </w:pPr>
      <w:r w:rsidRPr="00DE705B">
        <w:rPr>
          <w:lang w:bidi="ar-SA"/>
        </w:rPr>
        <w:t>A summary of the findings</w:t>
      </w:r>
    </w:p>
    <w:p w:rsidR="00DE705B" w:rsidRPr="00DE705B" w:rsidRDefault="00DE705B" w:rsidP="00DE705B">
      <w:pPr>
        <w:numPr>
          <w:ilvl w:val="0"/>
          <w:numId w:val="18"/>
        </w:numPr>
        <w:spacing w:after="200" w:line="276" w:lineRule="auto"/>
        <w:contextualSpacing/>
        <w:rPr>
          <w:lang w:bidi="ar-SA"/>
        </w:rPr>
      </w:pPr>
      <w:r w:rsidRPr="00DE705B">
        <w:rPr>
          <w:lang w:bidi="ar-SA"/>
        </w:rPr>
        <w:t>All documentary evidence should be attached as appendices i.e. action plans, minutes of meetings</w:t>
      </w:r>
    </w:p>
    <w:p w:rsidR="00DE705B" w:rsidRPr="00DE705B" w:rsidRDefault="00DE705B" w:rsidP="00DE705B">
      <w:pPr>
        <w:rPr>
          <w:lang w:bidi="ar-SA"/>
        </w:rPr>
      </w:pPr>
    </w:p>
    <w:p w:rsidR="00385A20" w:rsidRPr="008B7323" w:rsidRDefault="00693FFF" w:rsidP="00693FFF">
      <w:pPr>
        <w:tabs>
          <w:tab w:val="left" w:pos="3700"/>
        </w:tabs>
        <w:rPr>
          <w:lang w:eastAsia="en-GB" w:bidi="ar-SA"/>
        </w:rPr>
        <w:sectPr w:rsidR="00385A20" w:rsidRPr="008B7323" w:rsidSect="003C5707">
          <w:footerReference w:type="default" r:id="rId13"/>
          <w:footerReference w:type="first" r:id="rId14"/>
          <w:pgSz w:w="11906" w:h="16838"/>
          <w:pgMar w:top="720" w:right="720" w:bottom="720" w:left="720" w:header="567" w:footer="567" w:gutter="0"/>
          <w:cols w:space="708"/>
          <w:formProt w:val="0"/>
          <w:docGrid w:linePitch="360"/>
        </w:sectPr>
      </w:pPr>
      <w:r>
        <w:t>Where the employee has not achieved the required standard of performance during their probationary period this should be noted during the probationary review and referred to a formal process.</w:t>
      </w:r>
    </w:p>
    <w:p w:rsidR="000E17A1" w:rsidRPr="007B5324" w:rsidRDefault="00992861" w:rsidP="000E17A1">
      <w:pPr>
        <w:pStyle w:val="Pa3"/>
        <w:spacing w:after="40" w:line="360" w:lineRule="auto"/>
        <w:rPr>
          <w:color w:val="632423" w:themeColor="accent2" w:themeShade="80"/>
          <w:sz w:val="28"/>
          <w:szCs w:val="28"/>
        </w:rPr>
      </w:pPr>
      <w:r w:rsidRPr="007B5324">
        <w:rPr>
          <w:noProof/>
          <w:color w:val="632423" w:themeColor="accent2" w:themeShade="80"/>
          <w:sz w:val="44"/>
          <w:szCs w:val="44"/>
          <w:lang w:eastAsia="en-GB"/>
        </w:rPr>
        <mc:AlternateContent>
          <mc:Choice Requires="wps">
            <w:drawing>
              <wp:anchor distT="0" distB="0" distL="114300" distR="114300" simplePos="0" relativeHeight="251698688" behindDoc="0" locked="0" layoutInCell="1" allowOverlap="1" wp14:anchorId="0D6D0A45" wp14:editId="2B2FA6D9">
                <wp:simplePos x="0" y="0"/>
                <wp:positionH relativeFrom="page">
                  <wp:posOffset>59689</wp:posOffset>
                </wp:positionH>
                <wp:positionV relativeFrom="page">
                  <wp:posOffset>63795</wp:posOffset>
                </wp:positionV>
                <wp:extent cx="7425632" cy="10571434"/>
                <wp:effectExtent l="38100" t="38100" r="61595" b="59055"/>
                <wp:wrapNone/>
                <wp:docPr id="278" name="Rectangle 278"/>
                <wp:cNvGraphicFramePr/>
                <a:graphic xmlns:a="http://schemas.openxmlformats.org/drawingml/2006/main">
                  <a:graphicData uri="http://schemas.microsoft.com/office/word/2010/wordprocessingShape">
                    <wps:wsp>
                      <wps:cNvSpPr/>
                      <wps:spPr>
                        <a:xfrm>
                          <a:off x="0" y="0"/>
                          <a:ext cx="7425632" cy="10571434"/>
                        </a:xfrm>
                        <a:prstGeom prst="rect">
                          <a:avLst/>
                        </a:prstGeom>
                        <a:noFill/>
                        <a:ln w="101600" cap="flat" cmpd="sng" algn="ctr">
                          <a:gradFill>
                            <a:gsLst>
                              <a:gs pos="0">
                                <a:schemeClr val="accent2">
                                  <a:lumMod val="50000"/>
                                </a:schemeClr>
                              </a:gs>
                              <a:gs pos="100000">
                                <a:schemeClr val="accent2">
                                  <a:lumMod val="40000"/>
                                  <a:lumOff val="60000"/>
                                </a:schemeClr>
                              </a:gs>
                            </a:gsLst>
                            <a:lin ang="5400000" scaled="1"/>
                          </a:gra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24A0165" id="Rectangle 278" o:spid="_x0000_s1026" style="position:absolute;margin-left:4.7pt;margin-top:5pt;width:584.7pt;height:832.4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" filled="f" strokeweight="8pt">
                <w10:wrap anchorx="page" anchory="page"/>
              </v:rect>
            </w:pict>
          </mc:Fallback>
        </mc:AlternateContent>
      </w:r>
      <w:r w:rsidR="000E17A1" w:rsidRPr="007B5324">
        <w:rPr>
          <w:color w:val="632423" w:themeColor="accent2" w:themeShade="80"/>
          <w:sz w:val="28"/>
          <w:szCs w:val="28"/>
        </w:rPr>
        <w:t xml:space="preserve">For advice regarding the application of this policy please contact: </w:t>
      </w:r>
    </w:p>
    <w:p w:rsidR="00F53BE4" w:rsidRPr="00992861" w:rsidRDefault="000E17A1" w:rsidP="00F53BE4">
      <w:pPr>
        <w:pStyle w:val="Pa2"/>
        <w:spacing w:after="80" w:line="240" w:lineRule="auto"/>
      </w:pPr>
      <w:r w:rsidRPr="00992861">
        <w:t>HR Advice and Support</w:t>
      </w:r>
      <w:r w:rsidRPr="00992861">
        <w:tab/>
      </w:r>
      <w:r w:rsidRPr="00992861">
        <w:tab/>
      </w:r>
      <w:r w:rsidRPr="00992861">
        <w:tab/>
      </w:r>
      <w:r w:rsidR="00992861" w:rsidRPr="00992861">
        <w:tab/>
      </w:r>
      <w:hyperlink r:id="rId15" w:history="1">
        <w:r w:rsidR="003C5707" w:rsidRPr="00FF7114">
          <w:rPr>
            <w:rStyle w:val="Hyperlink"/>
          </w:rPr>
          <w:t>hradvice@durham.gov.uk</w:t>
        </w:r>
      </w:hyperlink>
      <w:r w:rsidR="00F53BE4" w:rsidRPr="00992861">
        <w:t xml:space="preserve"> </w:t>
      </w:r>
    </w:p>
    <w:p w:rsidR="00F53BE4" w:rsidRPr="00992861" w:rsidRDefault="00F53BE4" w:rsidP="00F53BE4">
      <w:pPr>
        <w:ind w:left="4320" w:firstLine="720"/>
        <w:rPr>
          <w:rFonts w:cs="Arial"/>
          <w:szCs w:val="24"/>
        </w:rPr>
      </w:pPr>
      <w:r w:rsidRPr="00992861">
        <w:rPr>
          <w:rFonts w:cs="Arial"/>
          <w:szCs w:val="24"/>
        </w:rPr>
        <w:t xml:space="preserve">03000 </w:t>
      </w:r>
      <w:r>
        <w:rPr>
          <w:rFonts w:cs="Arial"/>
          <w:szCs w:val="24"/>
        </w:rPr>
        <w:t>266688</w:t>
      </w:r>
    </w:p>
    <w:p w:rsidR="000E17A1" w:rsidRPr="000B6DB0" w:rsidRDefault="000E17A1" w:rsidP="000E17A1">
      <w:pPr>
        <w:rPr>
          <w:szCs w:val="32"/>
          <w:lang w:bidi="ar-SA"/>
        </w:rPr>
      </w:pPr>
    </w:p>
    <w:p w:rsidR="000E17A1" w:rsidRPr="00C3036D" w:rsidRDefault="000E17A1" w:rsidP="000E17A1">
      <w:pPr>
        <w:pStyle w:val="Pa3"/>
        <w:spacing w:after="40" w:line="360" w:lineRule="auto"/>
        <w:rPr>
          <w:color w:val="632423" w:themeColor="accent2" w:themeShade="80"/>
          <w:sz w:val="28"/>
          <w:szCs w:val="28"/>
        </w:rPr>
      </w:pPr>
      <w:r w:rsidRPr="00C3036D">
        <w:rPr>
          <w:color w:val="632423" w:themeColor="accent2" w:themeShade="80"/>
          <w:sz w:val="28"/>
          <w:szCs w:val="28"/>
        </w:rPr>
        <w:t>Further support can be accessed by contacting:</w:t>
      </w:r>
    </w:p>
    <w:p w:rsidR="000E17A1" w:rsidRPr="00992861" w:rsidRDefault="000E17A1" w:rsidP="000B6DB0">
      <w:pPr>
        <w:pStyle w:val="Pa2"/>
        <w:spacing w:after="80" w:line="240" w:lineRule="auto"/>
      </w:pPr>
      <w:r w:rsidRPr="00992861">
        <w:t>Occupational Health</w:t>
      </w:r>
      <w:r w:rsidRPr="00992861">
        <w:tab/>
      </w:r>
      <w:r w:rsidRPr="00992861">
        <w:tab/>
      </w:r>
      <w:r w:rsidRPr="00992861">
        <w:tab/>
      </w:r>
      <w:r w:rsidRPr="00992861">
        <w:tab/>
      </w:r>
      <w:hyperlink r:id="rId16" w:history="1">
        <w:r w:rsidRPr="00992861">
          <w:rPr>
            <w:rStyle w:val="Hyperlink"/>
          </w:rPr>
          <w:t>occhealthadmin@durham.gov.uk</w:t>
        </w:r>
      </w:hyperlink>
    </w:p>
    <w:p w:rsidR="000E17A1" w:rsidRPr="00992861" w:rsidRDefault="000E17A1" w:rsidP="003C5707">
      <w:pPr>
        <w:pStyle w:val="Pa2"/>
        <w:spacing w:after="120" w:line="240" w:lineRule="auto"/>
        <w:ind w:left="4320" w:firstLine="720"/>
      </w:pPr>
      <w:r w:rsidRPr="00992861">
        <w:t xml:space="preserve">03000 268 999 </w:t>
      </w:r>
    </w:p>
    <w:p w:rsidR="000E17A1" w:rsidRPr="000B6DB0" w:rsidRDefault="000E17A1" w:rsidP="000E17A1">
      <w:pPr>
        <w:rPr>
          <w:sz w:val="12"/>
          <w:szCs w:val="20"/>
          <w:lang w:bidi="ar-SA"/>
        </w:rPr>
      </w:pPr>
    </w:p>
    <w:p w:rsidR="000E17A1" w:rsidRPr="00992861" w:rsidRDefault="000E17A1" w:rsidP="000E17A1">
      <w:pPr>
        <w:pStyle w:val="Pa2"/>
        <w:spacing w:after="120" w:line="240" w:lineRule="auto"/>
      </w:pPr>
      <w:r w:rsidRPr="00992861">
        <w:t xml:space="preserve">Health and Safety </w:t>
      </w:r>
      <w:r w:rsidRPr="00992861">
        <w:tab/>
      </w:r>
      <w:r w:rsidRPr="00992861">
        <w:tab/>
      </w:r>
      <w:r w:rsidRPr="00992861">
        <w:tab/>
      </w:r>
      <w:r w:rsidRPr="00992861">
        <w:tab/>
      </w:r>
      <w:r w:rsidR="00992861" w:rsidRPr="00992861">
        <w:tab/>
      </w:r>
      <w:hyperlink r:id="rId17" w:history="1">
        <w:r w:rsidRPr="00992861">
          <w:rPr>
            <w:rStyle w:val="Hyperlink"/>
          </w:rPr>
          <w:t>hsteam@durham.gov.uk</w:t>
        </w:r>
      </w:hyperlink>
      <w:r w:rsidRPr="00992861">
        <w:t xml:space="preserve"> </w:t>
      </w:r>
    </w:p>
    <w:p w:rsidR="000E17A1" w:rsidRPr="000B6DB0" w:rsidRDefault="000E17A1" w:rsidP="000E17A1">
      <w:pPr>
        <w:rPr>
          <w:sz w:val="12"/>
          <w:szCs w:val="20"/>
          <w:lang w:bidi="ar-SA"/>
        </w:rPr>
      </w:pPr>
    </w:p>
    <w:p w:rsidR="000E17A1" w:rsidRPr="00992861" w:rsidRDefault="000E17A1" w:rsidP="000B6DB0">
      <w:pPr>
        <w:spacing w:after="80"/>
        <w:rPr>
          <w:rFonts w:cs="Arial"/>
          <w:szCs w:val="24"/>
          <w:lang w:bidi="ar-SA"/>
        </w:rPr>
      </w:pPr>
      <w:r w:rsidRPr="00992861">
        <w:rPr>
          <w:rFonts w:cs="Arial"/>
          <w:szCs w:val="24"/>
          <w:lang w:bidi="ar-SA"/>
        </w:rPr>
        <w:t>Employee Assistance Programme</w:t>
      </w:r>
      <w:r w:rsidRPr="00992861">
        <w:rPr>
          <w:rFonts w:cs="Arial"/>
          <w:szCs w:val="24"/>
          <w:lang w:bidi="ar-SA"/>
        </w:rPr>
        <w:tab/>
      </w:r>
      <w:r w:rsidRPr="00992861">
        <w:rPr>
          <w:rFonts w:cs="Arial"/>
          <w:szCs w:val="24"/>
          <w:lang w:bidi="ar-SA"/>
        </w:rPr>
        <w:tab/>
      </w:r>
      <w:hyperlink r:id="rId18" w:history="1">
        <w:r w:rsidRPr="00992861">
          <w:rPr>
            <w:rStyle w:val="Hyperlink"/>
            <w:rFonts w:cs="Arial"/>
            <w:szCs w:val="24"/>
            <w:lang w:bidi="ar-SA"/>
          </w:rPr>
          <w:t>www.healthassuredeap.com</w:t>
        </w:r>
      </w:hyperlink>
    </w:p>
    <w:p w:rsidR="000E17A1" w:rsidRDefault="003C5707" w:rsidP="003C5707">
      <w:pPr>
        <w:spacing w:after="80"/>
        <w:rPr>
          <w:rFonts w:cs="Arial"/>
          <w:szCs w:val="24"/>
          <w:lang w:bidi="ar-SA"/>
        </w:rPr>
      </w:pPr>
      <w:r>
        <w:rPr>
          <w:rFonts w:cs="Arial"/>
          <w:szCs w:val="24"/>
          <w:lang w:bidi="ar-SA"/>
        </w:rPr>
        <w:tab/>
      </w:r>
      <w:r>
        <w:rPr>
          <w:rFonts w:cs="Arial"/>
          <w:szCs w:val="24"/>
          <w:lang w:bidi="ar-SA"/>
        </w:rPr>
        <w:tab/>
      </w:r>
      <w:r w:rsidR="000E17A1" w:rsidRPr="00992861">
        <w:rPr>
          <w:rFonts w:cs="Arial"/>
          <w:szCs w:val="24"/>
          <w:lang w:bidi="ar-SA"/>
        </w:rPr>
        <w:tab/>
      </w:r>
      <w:r w:rsidR="000E17A1" w:rsidRPr="00992861">
        <w:rPr>
          <w:rFonts w:cs="Arial"/>
          <w:szCs w:val="24"/>
          <w:lang w:bidi="ar-SA"/>
        </w:rPr>
        <w:tab/>
      </w:r>
      <w:r w:rsidR="000E17A1" w:rsidRPr="00992861">
        <w:rPr>
          <w:rFonts w:cs="Arial"/>
          <w:szCs w:val="24"/>
          <w:lang w:bidi="ar-SA"/>
        </w:rPr>
        <w:tab/>
      </w:r>
      <w:r w:rsidR="000E17A1" w:rsidRPr="00992861">
        <w:rPr>
          <w:rFonts w:cs="Arial"/>
          <w:szCs w:val="24"/>
          <w:lang w:bidi="ar-SA"/>
        </w:rPr>
        <w:tab/>
      </w:r>
      <w:r w:rsidR="000E17A1" w:rsidRPr="00992861">
        <w:rPr>
          <w:rFonts w:cs="Arial"/>
          <w:szCs w:val="24"/>
          <w:lang w:bidi="ar-SA"/>
        </w:rPr>
        <w:tab/>
        <w:t xml:space="preserve">Username: durham  </w:t>
      </w:r>
      <w:r w:rsidR="00992861" w:rsidRPr="00992861">
        <w:rPr>
          <w:rFonts w:cs="Arial"/>
          <w:szCs w:val="24"/>
          <w:lang w:bidi="ar-SA"/>
        </w:rPr>
        <w:t xml:space="preserve">   </w:t>
      </w:r>
      <w:r w:rsidR="000E17A1" w:rsidRPr="00992861">
        <w:rPr>
          <w:rFonts w:cs="Arial"/>
          <w:szCs w:val="24"/>
          <w:lang w:bidi="ar-SA"/>
        </w:rPr>
        <w:t>Password: council</w:t>
      </w:r>
    </w:p>
    <w:p w:rsidR="003C5707" w:rsidRPr="00992861" w:rsidRDefault="003C5707" w:rsidP="000E17A1">
      <w:pPr>
        <w:rPr>
          <w:rFonts w:cs="Arial"/>
          <w:szCs w:val="24"/>
          <w:lang w:bidi="ar-SA"/>
        </w:rPr>
      </w:pPr>
      <w:r>
        <w:rPr>
          <w:rFonts w:cs="Arial"/>
          <w:szCs w:val="24"/>
          <w:lang w:bidi="ar-SA"/>
        </w:rPr>
        <w:tab/>
      </w:r>
      <w:r>
        <w:rPr>
          <w:rFonts w:cs="Arial"/>
          <w:szCs w:val="24"/>
          <w:lang w:bidi="ar-SA"/>
        </w:rPr>
        <w:tab/>
      </w:r>
      <w:r>
        <w:rPr>
          <w:rFonts w:cs="Arial"/>
          <w:szCs w:val="24"/>
          <w:lang w:bidi="ar-SA"/>
        </w:rPr>
        <w:tab/>
      </w:r>
      <w:r>
        <w:rPr>
          <w:rFonts w:cs="Arial"/>
          <w:szCs w:val="24"/>
          <w:lang w:bidi="ar-SA"/>
        </w:rPr>
        <w:tab/>
      </w:r>
      <w:r>
        <w:rPr>
          <w:rFonts w:cs="Arial"/>
          <w:szCs w:val="24"/>
          <w:lang w:bidi="ar-SA"/>
        </w:rPr>
        <w:tab/>
      </w:r>
      <w:r>
        <w:rPr>
          <w:rFonts w:cs="Arial"/>
          <w:szCs w:val="24"/>
          <w:lang w:bidi="ar-SA"/>
        </w:rPr>
        <w:tab/>
      </w:r>
      <w:r>
        <w:rPr>
          <w:rFonts w:cs="Arial"/>
          <w:szCs w:val="24"/>
          <w:lang w:bidi="ar-SA"/>
        </w:rPr>
        <w:tab/>
      </w:r>
      <w:r w:rsidRPr="00992861">
        <w:rPr>
          <w:rFonts w:cs="Arial"/>
          <w:szCs w:val="24"/>
          <w:lang w:bidi="ar-SA"/>
        </w:rPr>
        <w:t>0800 716 017</w:t>
      </w:r>
      <w:r>
        <w:rPr>
          <w:rFonts w:cs="Arial"/>
          <w:szCs w:val="24"/>
          <w:lang w:bidi="ar-SA"/>
        </w:rPr>
        <w:tab/>
      </w:r>
    </w:p>
    <w:p w:rsidR="000E17A1" w:rsidRPr="000B6DB0" w:rsidRDefault="003C5707" w:rsidP="000E17A1">
      <w:pPr>
        <w:rPr>
          <w:szCs w:val="32"/>
          <w:lang w:bidi="ar-SA"/>
        </w:rPr>
      </w:pPr>
      <w:r>
        <w:rPr>
          <w:szCs w:val="32"/>
          <w:lang w:bidi="ar-SA"/>
        </w:rPr>
        <w:tab/>
      </w:r>
      <w:r>
        <w:rPr>
          <w:szCs w:val="32"/>
          <w:lang w:bidi="ar-SA"/>
        </w:rPr>
        <w:tab/>
      </w:r>
      <w:r>
        <w:rPr>
          <w:szCs w:val="32"/>
          <w:lang w:bidi="ar-SA"/>
        </w:rPr>
        <w:tab/>
      </w:r>
      <w:r>
        <w:rPr>
          <w:szCs w:val="32"/>
          <w:lang w:bidi="ar-SA"/>
        </w:rPr>
        <w:tab/>
      </w:r>
      <w:r>
        <w:rPr>
          <w:szCs w:val="32"/>
          <w:lang w:bidi="ar-SA"/>
        </w:rPr>
        <w:tab/>
      </w:r>
      <w:r>
        <w:rPr>
          <w:szCs w:val="32"/>
          <w:lang w:bidi="ar-SA"/>
        </w:rPr>
        <w:tab/>
      </w:r>
      <w:r>
        <w:rPr>
          <w:szCs w:val="32"/>
          <w:lang w:bidi="ar-SA"/>
        </w:rPr>
        <w:tab/>
      </w:r>
    </w:p>
    <w:p w:rsidR="00992861" w:rsidRDefault="00992861" w:rsidP="00ED7005">
      <w:pPr>
        <w:rPr>
          <w:noProof/>
          <w:sz w:val="44"/>
          <w:szCs w:val="44"/>
          <w:lang w:eastAsia="en-GB"/>
        </w:rPr>
      </w:pPr>
    </w:p>
    <w:p w:rsidR="003C5707" w:rsidRDefault="003C5707" w:rsidP="00ED7005">
      <w:pPr>
        <w:rPr>
          <w:noProof/>
          <w:sz w:val="44"/>
          <w:szCs w:val="44"/>
          <w:lang w:eastAsia="en-GB"/>
        </w:rPr>
      </w:pPr>
    </w:p>
    <w:p w:rsidR="00992861" w:rsidRDefault="00992861" w:rsidP="00ED7005">
      <w:pPr>
        <w:rPr>
          <w:noProof/>
          <w:sz w:val="44"/>
          <w:szCs w:val="44"/>
          <w:lang w:eastAsia="en-GB"/>
        </w:rPr>
      </w:pPr>
    </w:p>
    <w:p w:rsidR="00992861" w:rsidRDefault="00992861" w:rsidP="00ED7005">
      <w:pPr>
        <w:rPr>
          <w:noProof/>
          <w:sz w:val="44"/>
          <w:szCs w:val="44"/>
          <w:lang w:eastAsia="en-GB"/>
        </w:rPr>
      </w:pPr>
    </w:p>
    <w:p w:rsidR="00992861" w:rsidRDefault="00992861" w:rsidP="00ED7005">
      <w:pPr>
        <w:rPr>
          <w:noProof/>
          <w:sz w:val="44"/>
          <w:szCs w:val="44"/>
          <w:lang w:eastAsia="en-GB"/>
        </w:rPr>
      </w:pPr>
    </w:p>
    <w:p w:rsidR="00992861" w:rsidRDefault="00992861" w:rsidP="00ED7005">
      <w:pPr>
        <w:rPr>
          <w:noProof/>
          <w:sz w:val="44"/>
          <w:szCs w:val="44"/>
          <w:lang w:eastAsia="en-GB"/>
        </w:rPr>
      </w:pPr>
    </w:p>
    <w:p w:rsidR="00992861" w:rsidRDefault="00992861" w:rsidP="00ED7005">
      <w:pPr>
        <w:rPr>
          <w:noProof/>
          <w:sz w:val="44"/>
          <w:szCs w:val="44"/>
          <w:lang w:eastAsia="en-GB"/>
        </w:rPr>
      </w:pPr>
    </w:p>
    <w:p w:rsidR="00992861" w:rsidRDefault="00992861" w:rsidP="00ED7005">
      <w:pPr>
        <w:rPr>
          <w:noProof/>
          <w:sz w:val="44"/>
          <w:szCs w:val="44"/>
          <w:lang w:eastAsia="en-GB"/>
        </w:rPr>
      </w:pPr>
    </w:p>
    <w:p w:rsidR="007B5324" w:rsidRDefault="007B5324" w:rsidP="000B6DB0">
      <w:pPr>
        <w:autoSpaceDE w:val="0"/>
        <w:autoSpaceDN w:val="0"/>
        <w:adjustRightInd w:val="0"/>
        <w:rPr>
          <w:rFonts w:ascii="ArialMT-Light" w:hAnsi="ArialMT-Light" w:cs="ArialMT-Light"/>
          <w:color w:val="58595B"/>
          <w:sz w:val="18"/>
          <w:szCs w:val="18"/>
        </w:rPr>
      </w:pPr>
    </w:p>
    <w:p w:rsidR="007B5324" w:rsidRDefault="007B5324" w:rsidP="000B6DB0">
      <w:pPr>
        <w:autoSpaceDE w:val="0"/>
        <w:autoSpaceDN w:val="0"/>
        <w:adjustRightInd w:val="0"/>
        <w:rPr>
          <w:rFonts w:ascii="ArialMT-Light" w:hAnsi="ArialMT-Light" w:cs="ArialMT-Light"/>
          <w:color w:val="58595B"/>
          <w:sz w:val="18"/>
          <w:szCs w:val="18"/>
        </w:rPr>
      </w:pPr>
    </w:p>
    <w:p w:rsidR="007B5324" w:rsidRDefault="007B5324" w:rsidP="000B6DB0">
      <w:pPr>
        <w:autoSpaceDE w:val="0"/>
        <w:autoSpaceDN w:val="0"/>
        <w:adjustRightInd w:val="0"/>
        <w:rPr>
          <w:rFonts w:ascii="ArialMT-Light" w:hAnsi="ArialMT-Light" w:cs="ArialMT-Light"/>
          <w:color w:val="58595B"/>
          <w:sz w:val="18"/>
          <w:szCs w:val="18"/>
        </w:rPr>
      </w:pPr>
    </w:p>
    <w:p w:rsidR="007B5324" w:rsidRDefault="007B5324" w:rsidP="000B6DB0">
      <w:pPr>
        <w:autoSpaceDE w:val="0"/>
        <w:autoSpaceDN w:val="0"/>
        <w:adjustRightInd w:val="0"/>
        <w:rPr>
          <w:rFonts w:ascii="ArialMT-Light" w:hAnsi="ArialMT-Light" w:cs="ArialMT-Light"/>
          <w:color w:val="58595B"/>
          <w:sz w:val="18"/>
          <w:szCs w:val="18"/>
        </w:rPr>
      </w:pPr>
    </w:p>
    <w:p w:rsidR="007B5324" w:rsidRPr="007B5324" w:rsidRDefault="007B5324" w:rsidP="007B5324">
      <w:pPr>
        <w:rPr>
          <w:rFonts w:ascii="ArialMT-Light" w:hAnsi="ArialMT-Light" w:cs="ArialMT-Light"/>
          <w:sz w:val="18"/>
          <w:szCs w:val="18"/>
        </w:rPr>
      </w:pPr>
    </w:p>
    <w:p w:rsidR="007B5324" w:rsidRPr="007B5324" w:rsidRDefault="007B5324" w:rsidP="007B5324">
      <w:pPr>
        <w:rPr>
          <w:rFonts w:ascii="ArialMT-Light" w:hAnsi="ArialMT-Light" w:cs="ArialMT-Light"/>
          <w:sz w:val="18"/>
          <w:szCs w:val="18"/>
        </w:rPr>
      </w:pPr>
    </w:p>
    <w:p w:rsidR="007B5324" w:rsidRPr="007B5324" w:rsidRDefault="007B5324" w:rsidP="007B5324">
      <w:pPr>
        <w:rPr>
          <w:rFonts w:ascii="ArialMT-Light" w:hAnsi="ArialMT-Light" w:cs="ArialMT-Light"/>
          <w:sz w:val="18"/>
          <w:szCs w:val="18"/>
        </w:rPr>
      </w:pPr>
    </w:p>
    <w:p w:rsidR="007B5324" w:rsidRPr="007B5324" w:rsidRDefault="007B5324" w:rsidP="007B5324">
      <w:pPr>
        <w:rPr>
          <w:rFonts w:ascii="ArialMT-Light" w:hAnsi="ArialMT-Light" w:cs="ArialMT-Light"/>
          <w:sz w:val="18"/>
          <w:szCs w:val="18"/>
        </w:rPr>
      </w:pPr>
    </w:p>
    <w:p w:rsidR="007B5324" w:rsidRPr="007B5324" w:rsidRDefault="007B5324" w:rsidP="007B5324">
      <w:pPr>
        <w:rPr>
          <w:rFonts w:ascii="ArialMT-Light" w:hAnsi="ArialMT-Light" w:cs="ArialMT-Light"/>
          <w:sz w:val="18"/>
          <w:szCs w:val="18"/>
        </w:rPr>
      </w:pPr>
    </w:p>
    <w:p w:rsidR="007B5324" w:rsidRPr="007B5324" w:rsidRDefault="007B5324" w:rsidP="007B5324">
      <w:pPr>
        <w:rPr>
          <w:rFonts w:ascii="ArialMT-Light" w:hAnsi="ArialMT-Light" w:cs="ArialMT-Light"/>
          <w:sz w:val="18"/>
          <w:szCs w:val="18"/>
        </w:rPr>
      </w:pPr>
    </w:p>
    <w:p w:rsidR="007B5324" w:rsidRDefault="007B5324" w:rsidP="007B5324">
      <w:pPr>
        <w:rPr>
          <w:rFonts w:ascii="ArialMT-Light" w:hAnsi="ArialMT-Light" w:cs="ArialMT-Light"/>
          <w:sz w:val="18"/>
          <w:szCs w:val="18"/>
        </w:rPr>
      </w:pPr>
    </w:p>
    <w:p w:rsidR="007B5324" w:rsidRDefault="007B5324" w:rsidP="007B5324">
      <w:pPr>
        <w:rPr>
          <w:rFonts w:ascii="ArialMT-Light" w:hAnsi="ArialMT-Light" w:cs="ArialMT-Light"/>
          <w:sz w:val="18"/>
          <w:szCs w:val="18"/>
        </w:rPr>
      </w:pPr>
    </w:p>
    <w:p w:rsidR="005438BB" w:rsidRDefault="005438BB" w:rsidP="007B5324">
      <w:pPr>
        <w:autoSpaceDE w:val="0"/>
        <w:autoSpaceDN w:val="0"/>
        <w:adjustRightInd w:val="0"/>
        <w:rPr>
          <w:rFonts w:ascii="ArialMT-Light" w:hAnsi="ArialMT-Light" w:cs="ArialMT-Light"/>
          <w:color w:val="58595B"/>
          <w:sz w:val="18"/>
          <w:szCs w:val="18"/>
        </w:rPr>
      </w:pPr>
    </w:p>
    <w:p w:rsidR="005438BB" w:rsidRDefault="005438BB" w:rsidP="007B5324">
      <w:pPr>
        <w:autoSpaceDE w:val="0"/>
        <w:autoSpaceDN w:val="0"/>
        <w:adjustRightInd w:val="0"/>
        <w:rPr>
          <w:rFonts w:ascii="ArialMT-Light" w:hAnsi="ArialMT-Light" w:cs="ArialMT-Light"/>
          <w:color w:val="58595B"/>
          <w:sz w:val="18"/>
          <w:szCs w:val="18"/>
        </w:rPr>
      </w:pPr>
    </w:p>
    <w:p w:rsidR="005438BB" w:rsidRDefault="005438BB" w:rsidP="007B5324">
      <w:pPr>
        <w:autoSpaceDE w:val="0"/>
        <w:autoSpaceDN w:val="0"/>
        <w:adjustRightInd w:val="0"/>
        <w:rPr>
          <w:rFonts w:ascii="ArialMT-Light" w:hAnsi="ArialMT-Light" w:cs="ArialMT-Light"/>
          <w:color w:val="58595B"/>
          <w:sz w:val="18"/>
          <w:szCs w:val="18"/>
        </w:rPr>
      </w:pPr>
    </w:p>
    <w:p w:rsidR="005438BB" w:rsidRDefault="005438BB" w:rsidP="007B5324">
      <w:pPr>
        <w:autoSpaceDE w:val="0"/>
        <w:autoSpaceDN w:val="0"/>
        <w:adjustRightInd w:val="0"/>
        <w:rPr>
          <w:rFonts w:ascii="ArialMT-Light" w:hAnsi="ArialMT-Light" w:cs="ArialMT-Light"/>
          <w:color w:val="58595B"/>
          <w:sz w:val="18"/>
          <w:szCs w:val="18"/>
        </w:rPr>
      </w:pPr>
    </w:p>
    <w:p w:rsidR="005438BB" w:rsidRDefault="005438BB" w:rsidP="007B5324">
      <w:pPr>
        <w:autoSpaceDE w:val="0"/>
        <w:autoSpaceDN w:val="0"/>
        <w:adjustRightInd w:val="0"/>
        <w:rPr>
          <w:rFonts w:ascii="ArialMT-Light" w:hAnsi="ArialMT-Light" w:cs="ArialMT-Light"/>
          <w:color w:val="58595B"/>
          <w:sz w:val="18"/>
          <w:szCs w:val="18"/>
        </w:rPr>
      </w:pPr>
    </w:p>
    <w:p w:rsidR="005438BB" w:rsidRDefault="005438BB" w:rsidP="007B5324">
      <w:pPr>
        <w:autoSpaceDE w:val="0"/>
        <w:autoSpaceDN w:val="0"/>
        <w:adjustRightInd w:val="0"/>
        <w:rPr>
          <w:rFonts w:ascii="ArialMT-Light" w:hAnsi="ArialMT-Light" w:cs="ArialMT-Light"/>
          <w:color w:val="58595B"/>
          <w:sz w:val="18"/>
          <w:szCs w:val="18"/>
        </w:rPr>
      </w:pPr>
    </w:p>
    <w:p w:rsidR="005438BB" w:rsidRDefault="005438BB" w:rsidP="007B5324">
      <w:pPr>
        <w:autoSpaceDE w:val="0"/>
        <w:autoSpaceDN w:val="0"/>
        <w:adjustRightInd w:val="0"/>
        <w:rPr>
          <w:rFonts w:ascii="ArialMT-Light" w:hAnsi="ArialMT-Light" w:cs="ArialMT-Light"/>
          <w:color w:val="58595B"/>
          <w:sz w:val="18"/>
          <w:szCs w:val="18"/>
        </w:rPr>
      </w:pPr>
    </w:p>
    <w:p w:rsidR="005438BB" w:rsidRDefault="005438BB" w:rsidP="007B5324">
      <w:pPr>
        <w:autoSpaceDE w:val="0"/>
        <w:autoSpaceDN w:val="0"/>
        <w:adjustRightInd w:val="0"/>
        <w:rPr>
          <w:rFonts w:ascii="ArialMT-Light" w:hAnsi="ArialMT-Light" w:cs="ArialMT-Light"/>
          <w:color w:val="58595B"/>
          <w:sz w:val="18"/>
          <w:szCs w:val="18"/>
        </w:rPr>
      </w:pPr>
    </w:p>
    <w:p w:rsidR="005438BB" w:rsidRDefault="005438BB" w:rsidP="007B5324">
      <w:pPr>
        <w:autoSpaceDE w:val="0"/>
        <w:autoSpaceDN w:val="0"/>
        <w:adjustRightInd w:val="0"/>
        <w:rPr>
          <w:rFonts w:ascii="ArialMT-Light" w:hAnsi="ArialMT-Light" w:cs="ArialMT-Light"/>
          <w:color w:val="58595B"/>
          <w:sz w:val="18"/>
          <w:szCs w:val="18"/>
        </w:rPr>
      </w:pPr>
      <w:r w:rsidRPr="003C5707">
        <w:rPr>
          <w:noProof/>
          <w:highlight w:val="yellow"/>
          <w:lang w:eastAsia="en-GB" w:bidi="ar-SA"/>
        </w:rPr>
        <mc:AlternateContent>
          <mc:Choice Requires="wpg">
            <w:drawing>
              <wp:anchor distT="0" distB="0" distL="114300" distR="114300" simplePos="0" relativeHeight="251722240" behindDoc="0" locked="0" layoutInCell="1" allowOverlap="1">
                <wp:simplePos x="0" y="0"/>
                <wp:positionH relativeFrom="margin">
                  <wp:align>right</wp:align>
                </wp:positionH>
                <wp:positionV relativeFrom="paragraph">
                  <wp:posOffset>12065</wp:posOffset>
                </wp:positionV>
                <wp:extent cx="6645910" cy="527050"/>
                <wp:effectExtent l="0" t="0" r="2540" b="6350"/>
                <wp:wrapNone/>
                <wp:docPr id="271" name="Group 271"/>
                <wp:cNvGraphicFramePr/>
                <a:graphic xmlns:a="http://schemas.openxmlformats.org/drawingml/2006/main">
                  <a:graphicData uri="http://schemas.microsoft.com/office/word/2010/wordprocessingGroup">
                    <wpg:wgp>
                      <wpg:cNvGrpSpPr/>
                      <wpg:grpSpPr>
                        <a:xfrm>
                          <a:off x="0" y="0"/>
                          <a:ext cx="6645910" cy="527050"/>
                          <a:chOff x="0" y="0"/>
                          <a:chExt cx="4547235" cy="527050"/>
                        </a:xfrm>
                      </wpg:grpSpPr>
                      <wps:wsp>
                        <wps:cNvPr id="70" name="Rectangle 70"/>
                        <wps:cNvSpPr/>
                        <wps:spPr>
                          <a:xfrm>
                            <a:off x="2197100" y="0"/>
                            <a:ext cx="1156335" cy="247650"/>
                          </a:xfrm>
                          <a:prstGeom prst="rect">
                            <a:avLst/>
                          </a:prstGeom>
                          <a:gradFill flip="none" rotWithShape="1">
                            <a:gsLst>
                              <a:gs pos="0">
                                <a:schemeClr val="accent2">
                                  <a:lumMod val="60000"/>
                                  <a:lumOff val="40000"/>
                                </a:schemeClr>
                              </a:gs>
                              <a:gs pos="100000">
                                <a:schemeClr val="accent2">
                                  <a:lumMod val="20000"/>
                                  <a:lumOff val="80000"/>
                                </a:schemeClr>
                              </a:gs>
                            </a:gsLst>
                            <a:lin ang="0" scaled="1"/>
                            <a:tileRect/>
                          </a:gradFill>
                          <a:ln w="25400" cap="flat" cmpd="sng" algn="ctr">
                            <a:noFill/>
                            <a:prstDash val="solid"/>
                          </a:ln>
                          <a:effectLst/>
                        </wps:spPr>
                        <wps:txbx>
                          <w:txbxContent>
                            <w:p w:rsidR="000B6DB0" w:rsidRPr="00F05ECB" w:rsidRDefault="000B6DB0" w:rsidP="000B6DB0">
                              <w:pPr>
                                <w:jc w:val="center"/>
                                <w:rPr>
                                  <w:b/>
                                  <w:color w:val="000000" w:themeColor="text1"/>
                                  <w:sz w:val="18"/>
                                  <w:szCs w:val="18"/>
                                </w:rPr>
                              </w:pPr>
                              <w:r>
                                <w:rPr>
                                  <w:b/>
                                  <w:color w:val="000000" w:themeColor="text1"/>
                                  <w:sz w:val="18"/>
                                  <w:szCs w:val="18"/>
                                </w:rPr>
                                <w:t>Last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2197100" y="273050"/>
                            <a:ext cx="1156335" cy="247650"/>
                          </a:xfrm>
                          <a:prstGeom prst="rect">
                            <a:avLst/>
                          </a:prstGeom>
                          <a:gradFill flip="none" rotWithShape="1">
                            <a:gsLst>
                              <a:gs pos="0">
                                <a:schemeClr val="accent2">
                                  <a:lumMod val="60000"/>
                                  <a:lumOff val="40000"/>
                                </a:schemeClr>
                              </a:gs>
                              <a:gs pos="100000">
                                <a:schemeClr val="accent2">
                                  <a:lumMod val="20000"/>
                                  <a:lumOff val="80000"/>
                                </a:schemeClr>
                              </a:gs>
                            </a:gsLst>
                            <a:lin ang="0" scaled="1"/>
                            <a:tileRect/>
                          </a:gradFill>
                          <a:ln w="25400" cap="flat" cmpd="sng" algn="ctr">
                            <a:noFill/>
                            <a:prstDash val="solid"/>
                          </a:ln>
                          <a:effectLst/>
                        </wps:spPr>
                        <wps:txbx>
                          <w:txbxContent>
                            <w:p w:rsidR="000B6DB0" w:rsidRPr="00F05ECB" w:rsidRDefault="00545FF0" w:rsidP="000B6DB0">
                              <w:pPr>
                                <w:jc w:val="center"/>
                                <w:rPr>
                                  <w:color w:val="000000" w:themeColor="text1"/>
                                  <w:sz w:val="18"/>
                                  <w:szCs w:val="18"/>
                                </w:rPr>
                              </w:pPr>
                              <w:r>
                                <w:rPr>
                                  <w:color w:val="000000" w:themeColor="text1"/>
                                  <w:sz w:val="18"/>
                                  <w:szCs w:val="18"/>
                                </w:rPr>
                                <w:t>December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3397250" y="0"/>
                            <a:ext cx="1149985" cy="247650"/>
                          </a:xfrm>
                          <a:prstGeom prst="rect">
                            <a:avLst/>
                          </a:prstGeom>
                          <a:gradFill flip="none" rotWithShape="1">
                            <a:gsLst>
                              <a:gs pos="0">
                                <a:schemeClr val="accent2">
                                  <a:lumMod val="60000"/>
                                  <a:lumOff val="40000"/>
                                </a:schemeClr>
                              </a:gs>
                              <a:gs pos="100000">
                                <a:schemeClr val="accent2">
                                  <a:lumMod val="20000"/>
                                  <a:lumOff val="80000"/>
                                </a:schemeClr>
                              </a:gs>
                            </a:gsLst>
                            <a:lin ang="0" scaled="1"/>
                            <a:tileRect/>
                          </a:gradFill>
                          <a:ln w="25400" cap="flat" cmpd="sng" algn="ctr">
                            <a:noFill/>
                            <a:prstDash val="solid"/>
                          </a:ln>
                          <a:effectLst/>
                        </wps:spPr>
                        <wps:txbx>
                          <w:txbxContent>
                            <w:p w:rsidR="000B6DB0" w:rsidRPr="00F05ECB" w:rsidRDefault="000B6DB0" w:rsidP="000B6DB0">
                              <w:pPr>
                                <w:jc w:val="center"/>
                                <w:rPr>
                                  <w:b/>
                                  <w:color w:val="000000" w:themeColor="text1"/>
                                  <w:sz w:val="18"/>
                                  <w:szCs w:val="18"/>
                                </w:rPr>
                              </w:pPr>
                              <w:r>
                                <w:rPr>
                                  <w:b/>
                                  <w:color w:val="000000" w:themeColor="text1"/>
                                  <w:sz w:val="18"/>
                                  <w:szCs w:val="18"/>
                                </w:rPr>
                                <w:t>Next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3397250" y="273050"/>
                            <a:ext cx="1149985" cy="247650"/>
                          </a:xfrm>
                          <a:prstGeom prst="rect">
                            <a:avLst/>
                          </a:prstGeom>
                          <a:gradFill flip="none" rotWithShape="1">
                            <a:gsLst>
                              <a:gs pos="0">
                                <a:schemeClr val="accent2">
                                  <a:lumMod val="60000"/>
                                  <a:lumOff val="40000"/>
                                </a:schemeClr>
                              </a:gs>
                              <a:gs pos="100000">
                                <a:schemeClr val="accent2">
                                  <a:lumMod val="20000"/>
                                  <a:lumOff val="80000"/>
                                </a:schemeClr>
                              </a:gs>
                            </a:gsLst>
                            <a:lin ang="0" scaled="1"/>
                            <a:tileRect/>
                          </a:gradFill>
                          <a:ln w="25400" cap="flat" cmpd="sng" algn="ctr">
                            <a:noFill/>
                            <a:prstDash val="solid"/>
                          </a:ln>
                          <a:effectLst/>
                        </wps:spPr>
                        <wps:txbx>
                          <w:txbxContent>
                            <w:p w:rsidR="000B6DB0" w:rsidRPr="00F05ECB" w:rsidRDefault="00545FF0" w:rsidP="000B6DB0">
                              <w:pPr>
                                <w:jc w:val="center"/>
                                <w:rPr>
                                  <w:color w:val="000000" w:themeColor="text1"/>
                                  <w:sz w:val="18"/>
                                  <w:szCs w:val="18"/>
                                </w:rPr>
                              </w:pPr>
                              <w:r>
                                <w:rPr>
                                  <w:color w:val="000000" w:themeColor="text1"/>
                                  <w:sz w:val="18"/>
                                  <w:szCs w:val="18"/>
                                </w:rPr>
                                <w:t>December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0" y="0"/>
                            <a:ext cx="1297172" cy="247650"/>
                          </a:xfrm>
                          <a:prstGeom prst="rect">
                            <a:avLst/>
                          </a:prstGeom>
                          <a:gradFill flip="none" rotWithShape="1">
                            <a:gsLst>
                              <a:gs pos="0">
                                <a:schemeClr val="accent2">
                                  <a:lumMod val="60000"/>
                                  <a:lumOff val="40000"/>
                                </a:schemeClr>
                              </a:gs>
                              <a:gs pos="100000">
                                <a:schemeClr val="accent2">
                                  <a:lumMod val="20000"/>
                                  <a:lumOff val="80000"/>
                                </a:schemeClr>
                              </a:gs>
                            </a:gsLst>
                            <a:lin ang="0" scaled="1"/>
                            <a:tileRect/>
                          </a:gradFill>
                          <a:ln w="25400" cap="flat" cmpd="sng" algn="ctr">
                            <a:noFill/>
                            <a:prstDash val="solid"/>
                          </a:ln>
                          <a:effectLst/>
                        </wps:spPr>
                        <wps:txbx>
                          <w:txbxContent>
                            <w:p w:rsidR="000B6DB0" w:rsidRPr="00046148" w:rsidRDefault="000B6DB0" w:rsidP="000B6DB0">
                              <w:pPr>
                                <w:rPr>
                                  <w:b/>
                                  <w:color w:val="000000" w:themeColor="text1"/>
                                  <w:sz w:val="18"/>
                                  <w:szCs w:val="18"/>
                                </w:rPr>
                              </w:pPr>
                              <w:r w:rsidRPr="00046148">
                                <w:rPr>
                                  <w:b/>
                                  <w:color w:val="000000" w:themeColor="text1"/>
                                  <w:sz w:val="18"/>
                                  <w:szCs w:val="18"/>
                                </w:rPr>
                                <w:t>Author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0" y="273050"/>
                            <a:ext cx="1296670" cy="254000"/>
                          </a:xfrm>
                          <a:prstGeom prst="rect">
                            <a:avLst/>
                          </a:prstGeom>
                          <a:gradFill flip="none" rotWithShape="1">
                            <a:gsLst>
                              <a:gs pos="0">
                                <a:schemeClr val="accent2">
                                  <a:lumMod val="60000"/>
                                  <a:lumOff val="40000"/>
                                </a:schemeClr>
                              </a:gs>
                              <a:gs pos="100000">
                                <a:schemeClr val="accent2">
                                  <a:lumMod val="20000"/>
                                  <a:lumOff val="80000"/>
                                </a:schemeClr>
                              </a:gs>
                            </a:gsLst>
                            <a:lin ang="0" scaled="1"/>
                            <a:tileRect/>
                          </a:gradFill>
                          <a:ln w="25400" cap="flat" cmpd="sng" algn="ctr">
                            <a:noFill/>
                            <a:prstDash val="solid"/>
                          </a:ln>
                          <a:effectLst/>
                        </wps:spPr>
                        <wps:txbx>
                          <w:txbxContent>
                            <w:p w:rsidR="000B6DB0" w:rsidRPr="00046148" w:rsidRDefault="00545FF0" w:rsidP="000B6DB0">
                              <w:pPr>
                                <w:rPr>
                                  <w:color w:val="000000" w:themeColor="text1"/>
                                  <w:sz w:val="18"/>
                                  <w:szCs w:val="18"/>
                                </w:rPr>
                              </w:pPr>
                              <w:r>
                                <w:rPr>
                                  <w:color w:val="000000" w:themeColor="text1"/>
                                  <w:sz w:val="18"/>
                                  <w:szCs w:val="18"/>
                                </w:rPr>
                                <w:t>Senior HR Officer</w:t>
                              </w:r>
                              <w:r>
                                <w:rPr>
                                  <w:color w:val="000000" w:themeColor="text1"/>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1339850" y="0"/>
                            <a:ext cx="820420" cy="247650"/>
                          </a:xfrm>
                          <a:prstGeom prst="rect">
                            <a:avLst/>
                          </a:prstGeom>
                          <a:gradFill flip="none" rotWithShape="1">
                            <a:gsLst>
                              <a:gs pos="0">
                                <a:schemeClr val="accent2">
                                  <a:lumMod val="60000"/>
                                  <a:lumOff val="40000"/>
                                </a:schemeClr>
                              </a:gs>
                              <a:gs pos="100000">
                                <a:schemeClr val="accent2">
                                  <a:lumMod val="20000"/>
                                  <a:lumOff val="80000"/>
                                </a:schemeClr>
                              </a:gs>
                            </a:gsLst>
                            <a:lin ang="0" scaled="1"/>
                            <a:tileRect/>
                          </a:gradFill>
                          <a:ln w="25400" cap="flat" cmpd="sng" algn="ctr">
                            <a:noFill/>
                            <a:prstDash val="solid"/>
                          </a:ln>
                          <a:effectLst/>
                        </wps:spPr>
                        <wps:txbx>
                          <w:txbxContent>
                            <w:p w:rsidR="000B6DB0" w:rsidRPr="00046148" w:rsidRDefault="000B6DB0" w:rsidP="000B6DB0">
                              <w:pPr>
                                <w:jc w:val="center"/>
                                <w:rPr>
                                  <w:b/>
                                  <w:color w:val="000000" w:themeColor="text1"/>
                                  <w:sz w:val="18"/>
                                  <w:szCs w:val="18"/>
                                </w:rPr>
                              </w:pPr>
                              <w:r>
                                <w:rPr>
                                  <w:b/>
                                  <w:color w:val="000000" w:themeColor="text1"/>
                                  <w:sz w:val="18"/>
                                  <w:szCs w:val="18"/>
                                </w:rPr>
                                <w:t>Version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1339850" y="273050"/>
                            <a:ext cx="820420" cy="247650"/>
                          </a:xfrm>
                          <a:prstGeom prst="rect">
                            <a:avLst/>
                          </a:prstGeom>
                          <a:gradFill flip="none" rotWithShape="1">
                            <a:gsLst>
                              <a:gs pos="0">
                                <a:schemeClr val="accent2">
                                  <a:lumMod val="60000"/>
                                  <a:lumOff val="40000"/>
                                </a:schemeClr>
                              </a:gs>
                              <a:gs pos="100000">
                                <a:schemeClr val="accent2">
                                  <a:lumMod val="20000"/>
                                  <a:lumOff val="80000"/>
                                </a:schemeClr>
                              </a:gs>
                            </a:gsLst>
                            <a:lin ang="0" scaled="1"/>
                            <a:tileRect/>
                          </a:gradFill>
                          <a:ln w="25400" cap="flat" cmpd="sng" algn="ctr">
                            <a:noFill/>
                            <a:prstDash val="solid"/>
                          </a:ln>
                          <a:effectLst/>
                        </wps:spPr>
                        <wps:txbx>
                          <w:txbxContent>
                            <w:p w:rsidR="000B6DB0" w:rsidRPr="00046148" w:rsidRDefault="005438BB" w:rsidP="000B6DB0">
                              <w:pPr>
                                <w:jc w:val="center"/>
                                <w:rPr>
                                  <w:color w:val="000000" w:themeColor="text1"/>
                                  <w:sz w:val="18"/>
                                  <w:szCs w:val="18"/>
                                </w:rPr>
                              </w:pPr>
                              <w:r>
                                <w:rPr>
                                  <w:color w:val="000000" w:themeColor="text1"/>
                                  <w:sz w:val="18"/>
                                  <w:szCs w:val="18"/>
                                </w:rPr>
                                <w:t>v</w:t>
                              </w:r>
                              <w:r w:rsidR="00545FF0">
                                <w:rPr>
                                  <w:color w:val="000000" w:themeColor="text1"/>
                                  <w:sz w:val="18"/>
                                  <w:szCs w:val="18"/>
                                </w:rPr>
                                <w:t xml:space="preserve"> 1</w:t>
                              </w:r>
                              <w:r>
                                <w:rPr>
                                  <w:color w:val="000000" w:themeColor="text1"/>
                                  <w:sz w:val="18"/>
                                  <w:szCs w:val="18"/>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1="http://schemas.microsoft.com/office/drawing/2015/9/8/chartex">
            <w:pict>
              <v:group id="Group 271" o:spid="_x0000_s1027" style="position:absolute;margin-left:472.1pt;margin-top:.95pt;width:523.3pt;height:41.5pt;z-index:251722240;mso-position-horizontal:right;mso-position-horizontal-relative:margin;mso-width-relative:margin" coordsize="45472,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">
                <v:rect id="Rectangle 70" o:spid="_x0000_s1028" style="position:absolute;left:21971;width:11563;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" fillcolor="#d99594 [1941]" stroked="f" strokeweight="2pt">
                  <v:fill color2="#f2dbdb [661]" rotate="t" angle="90" focus="100%" type="gradient"/>
                  <v:textbox>
                    <w:txbxContent>
                      <w:p w:rsidR="000B6DB0" w:rsidRPr="00F05ECB" w:rsidRDefault="000B6DB0" w:rsidP="000B6DB0">
                        <w:pPr>
                          <w:jc w:val="center"/>
                          <w:rPr>
                            <w:b/>
                            <w:color w:val="000000" w:themeColor="text1"/>
                            <w:sz w:val="18"/>
                            <w:szCs w:val="18"/>
                          </w:rPr>
                        </w:pPr>
                        <w:r>
                          <w:rPr>
                            <w:b/>
                            <w:color w:val="000000" w:themeColor="text1"/>
                            <w:sz w:val="18"/>
                            <w:szCs w:val="18"/>
                          </w:rPr>
                          <w:t>Last review</w:t>
                        </w:r>
                      </w:p>
                    </w:txbxContent>
                  </v:textbox>
                </v:rect>
                <v:rect id="Rectangle 71" o:spid="_x0000_s1029" style="position:absolute;left:21971;top:2730;width:11563;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" fillcolor="#d99594 [1941]" stroked="f" strokeweight="2pt">
                  <v:fill color2="#f2dbdb [661]" rotate="t" angle="90" focus="100%" type="gradient"/>
                  <v:textbox>
                    <w:txbxContent>
                      <w:p w:rsidR="000B6DB0" w:rsidRPr="00F05ECB" w:rsidRDefault="00545FF0" w:rsidP="000B6DB0">
                        <w:pPr>
                          <w:jc w:val="center"/>
                          <w:rPr>
                            <w:color w:val="000000" w:themeColor="text1"/>
                            <w:sz w:val="18"/>
                            <w:szCs w:val="18"/>
                          </w:rPr>
                        </w:pPr>
                        <w:r>
                          <w:rPr>
                            <w:color w:val="000000" w:themeColor="text1"/>
                            <w:sz w:val="18"/>
                            <w:szCs w:val="18"/>
                          </w:rPr>
                          <w:t>December 2018</w:t>
                        </w:r>
                      </w:p>
                    </w:txbxContent>
                  </v:textbox>
                </v:rect>
                <v:rect id="Rectangle 72" o:spid="_x0000_s1030" style="position:absolute;left:33972;width:1150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" fillcolor="#d99594 [1941]" stroked="f" strokeweight="2pt">
                  <v:fill color2="#f2dbdb [661]" rotate="t" angle="90" focus="100%" type="gradient"/>
                  <v:textbox>
                    <w:txbxContent>
                      <w:p w:rsidR="000B6DB0" w:rsidRPr="00F05ECB" w:rsidRDefault="000B6DB0" w:rsidP="000B6DB0">
                        <w:pPr>
                          <w:jc w:val="center"/>
                          <w:rPr>
                            <w:b/>
                            <w:color w:val="000000" w:themeColor="text1"/>
                            <w:sz w:val="18"/>
                            <w:szCs w:val="18"/>
                          </w:rPr>
                        </w:pPr>
                        <w:r>
                          <w:rPr>
                            <w:b/>
                            <w:color w:val="000000" w:themeColor="text1"/>
                            <w:sz w:val="18"/>
                            <w:szCs w:val="18"/>
                          </w:rPr>
                          <w:t>Next review</w:t>
                        </w:r>
                      </w:p>
                    </w:txbxContent>
                  </v:textbox>
                </v:rect>
                <v:rect id="Rectangle 73" o:spid="_x0000_s1031" style="position:absolute;left:33972;top:2730;width:11500;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" fillcolor="#d99594 [1941]" stroked="f" strokeweight="2pt">
                  <v:fill color2="#f2dbdb [661]" rotate="t" angle="90" focus="100%" type="gradient"/>
                  <v:textbox>
                    <w:txbxContent>
                      <w:p w:rsidR="000B6DB0" w:rsidRPr="00F05ECB" w:rsidRDefault="00545FF0" w:rsidP="000B6DB0">
                        <w:pPr>
                          <w:jc w:val="center"/>
                          <w:rPr>
                            <w:color w:val="000000" w:themeColor="text1"/>
                            <w:sz w:val="18"/>
                            <w:szCs w:val="18"/>
                          </w:rPr>
                        </w:pPr>
                        <w:r>
                          <w:rPr>
                            <w:color w:val="000000" w:themeColor="text1"/>
                            <w:sz w:val="18"/>
                            <w:szCs w:val="18"/>
                          </w:rPr>
                          <w:t>December 2019</w:t>
                        </w:r>
                      </w:p>
                    </w:txbxContent>
                  </v:textbox>
                </v:rect>
                <v:rect id="Rectangle 74" o:spid="_x0000_s1032" style="position:absolute;width:12971;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" fillcolor="#d99594 [1941]" stroked="f" strokeweight="2pt">
                  <v:fill color2="#f2dbdb [661]" rotate="t" angle="90" focus="100%" type="gradient"/>
                  <v:textbox>
                    <w:txbxContent>
                      <w:p w:rsidR="000B6DB0" w:rsidRPr="00046148" w:rsidRDefault="000B6DB0" w:rsidP="000B6DB0">
                        <w:pPr>
                          <w:rPr>
                            <w:b/>
                            <w:color w:val="000000" w:themeColor="text1"/>
                            <w:sz w:val="18"/>
                            <w:szCs w:val="18"/>
                          </w:rPr>
                        </w:pPr>
                        <w:r w:rsidRPr="00046148">
                          <w:rPr>
                            <w:b/>
                            <w:color w:val="000000" w:themeColor="text1"/>
                            <w:sz w:val="18"/>
                            <w:szCs w:val="18"/>
                          </w:rPr>
                          <w:t>Author</w:t>
                        </w:r>
                      </w:p>
                    </w:txbxContent>
                  </v:textbox>
                </v:rect>
                <v:rect id="Rectangle 75" o:spid="_x0000_s1033" style="position:absolute;top:2730;width:12966;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" fillcolor="#d99594 [1941]" stroked="f" strokeweight="2pt">
                  <v:fill color2="#f2dbdb [661]" rotate="t" angle="90" focus="100%" type="gradient"/>
                  <v:textbox>
                    <w:txbxContent>
                      <w:p w:rsidR="000B6DB0" w:rsidRPr="00046148" w:rsidRDefault="00545FF0" w:rsidP="000B6DB0">
                        <w:pPr>
                          <w:rPr>
                            <w:color w:val="000000" w:themeColor="text1"/>
                            <w:sz w:val="18"/>
                            <w:szCs w:val="18"/>
                          </w:rPr>
                        </w:pPr>
                        <w:r>
                          <w:rPr>
                            <w:color w:val="000000" w:themeColor="text1"/>
                            <w:sz w:val="18"/>
                            <w:szCs w:val="18"/>
                          </w:rPr>
                          <w:t>Senior HR Officer</w:t>
                        </w:r>
                        <w:r>
                          <w:rPr>
                            <w:color w:val="000000" w:themeColor="text1"/>
                            <w:sz w:val="18"/>
                            <w:szCs w:val="18"/>
                          </w:rPr>
                          <w:tab/>
                        </w:r>
                      </w:p>
                    </w:txbxContent>
                  </v:textbox>
                </v:rect>
                <v:rect id="Rectangle 76" o:spid="_x0000_s1034" style="position:absolute;left:13398;width:8204;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" fillcolor="#d99594 [1941]" stroked="f" strokeweight="2pt">
                  <v:fill color2="#f2dbdb [661]" rotate="t" angle="90" focus="100%" type="gradient"/>
                  <v:textbox>
                    <w:txbxContent>
                      <w:p w:rsidR="000B6DB0" w:rsidRPr="00046148" w:rsidRDefault="000B6DB0" w:rsidP="000B6DB0">
                        <w:pPr>
                          <w:jc w:val="center"/>
                          <w:rPr>
                            <w:b/>
                            <w:color w:val="000000" w:themeColor="text1"/>
                            <w:sz w:val="18"/>
                            <w:szCs w:val="18"/>
                          </w:rPr>
                        </w:pPr>
                        <w:r>
                          <w:rPr>
                            <w:b/>
                            <w:color w:val="000000" w:themeColor="text1"/>
                            <w:sz w:val="18"/>
                            <w:szCs w:val="18"/>
                          </w:rPr>
                          <w:t>Version</w:t>
                        </w:r>
                      </w:p>
                    </w:txbxContent>
                  </v:textbox>
                </v:rect>
                <v:rect id="Rectangle 77" o:spid="_x0000_s1035" style="position:absolute;left:13398;top:2730;width:8204;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" fillcolor="#d99594 [1941]" stroked="f" strokeweight="2pt">
                  <v:fill color2="#f2dbdb [661]" rotate="t" angle="90" focus="100%" type="gradient"/>
                  <v:textbox>
                    <w:txbxContent>
                      <w:p w:rsidR="000B6DB0" w:rsidRPr="00046148" w:rsidRDefault="005438BB" w:rsidP="000B6DB0">
                        <w:pPr>
                          <w:jc w:val="center"/>
                          <w:rPr>
                            <w:color w:val="000000" w:themeColor="text1"/>
                            <w:sz w:val="18"/>
                            <w:szCs w:val="18"/>
                          </w:rPr>
                        </w:pPr>
                        <w:proofErr w:type="gramStart"/>
                        <w:r>
                          <w:rPr>
                            <w:color w:val="000000" w:themeColor="text1"/>
                            <w:sz w:val="18"/>
                            <w:szCs w:val="18"/>
                          </w:rPr>
                          <w:t>v</w:t>
                        </w:r>
                        <w:proofErr w:type="gramEnd"/>
                        <w:r w:rsidR="00545FF0">
                          <w:rPr>
                            <w:color w:val="000000" w:themeColor="text1"/>
                            <w:sz w:val="18"/>
                            <w:szCs w:val="18"/>
                          </w:rPr>
                          <w:t xml:space="preserve"> 1</w:t>
                        </w:r>
                        <w:r>
                          <w:rPr>
                            <w:color w:val="000000" w:themeColor="text1"/>
                            <w:sz w:val="18"/>
                            <w:szCs w:val="18"/>
                          </w:rPr>
                          <w:t>.0</w:t>
                        </w:r>
                      </w:p>
                    </w:txbxContent>
                  </v:textbox>
                </v:rect>
                <w10:wrap anchorx="margin"/>
              </v:group>
            </w:pict>
          </mc:Fallback>
        </mc:AlternateContent>
      </w:r>
    </w:p>
    <w:p w:rsidR="005438BB" w:rsidRDefault="005438BB" w:rsidP="007B5324">
      <w:pPr>
        <w:autoSpaceDE w:val="0"/>
        <w:autoSpaceDN w:val="0"/>
        <w:adjustRightInd w:val="0"/>
        <w:rPr>
          <w:rFonts w:ascii="ArialMT-Light" w:hAnsi="ArialMT-Light" w:cs="ArialMT-Light"/>
          <w:color w:val="58595B"/>
          <w:sz w:val="18"/>
          <w:szCs w:val="18"/>
        </w:rPr>
      </w:pPr>
    </w:p>
    <w:p w:rsidR="005438BB" w:rsidRDefault="005438BB" w:rsidP="007B5324">
      <w:pPr>
        <w:autoSpaceDE w:val="0"/>
        <w:autoSpaceDN w:val="0"/>
        <w:adjustRightInd w:val="0"/>
        <w:rPr>
          <w:rFonts w:ascii="ArialMT-Light" w:hAnsi="ArialMT-Light" w:cs="ArialMT-Light"/>
          <w:color w:val="58595B"/>
          <w:sz w:val="18"/>
          <w:szCs w:val="18"/>
        </w:rPr>
      </w:pPr>
    </w:p>
    <w:p w:rsidR="005438BB" w:rsidRDefault="005438BB" w:rsidP="007B5324">
      <w:pPr>
        <w:autoSpaceDE w:val="0"/>
        <w:autoSpaceDN w:val="0"/>
        <w:adjustRightInd w:val="0"/>
        <w:rPr>
          <w:rFonts w:ascii="ArialMT-Light" w:hAnsi="ArialMT-Light" w:cs="ArialMT-Light"/>
          <w:color w:val="58595B"/>
          <w:sz w:val="18"/>
          <w:szCs w:val="18"/>
        </w:rPr>
      </w:pPr>
    </w:p>
    <w:p w:rsidR="005438BB" w:rsidRDefault="005438BB" w:rsidP="007B5324">
      <w:pPr>
        <w:autoSpaceDE w:val="0"/>
        <w:autoSpaceDN w:val="0"/>
        <w:adjustRightInd w:val="0"/>
        <w:rPr>
          <w:rFonts w:ascii="ArialMT-Light" w:hAnsi="ArialMT-Light" w:cs="ArialMT-Light"/>
          <w:color w:val="58595B"/>
          <w:sz w:val="18"/>
          <w:szCs w:val="18"/>
        </w:rPr>
      </w:pPr>
    </w:p>
    <w:p w:rsidR="005438BB" w:rsidRDefault="005438BB" w:rsidP="007B5324">
      <w:pPr>
        <w:autoSpaceDE w:val="0"/>
        <w:autoSpaceDN w:val="0"/>
        <w:adjustRightInd w:val="0"/>
        <w:rPr>
          <w:rFonts w:ascii="ArialMT-Light" w:hAnsi="ArialMT-Light" w:cs="ArialMT-Light"/>
          <w:color w:val="58595B"/>
          <w:sz w:val="18"/>
          <w:szCs w:val="18"/>
        </w:rPr>
      </w:pPr>
    </w:p>
    <w:p w:rsidR="007B5324" w:rsidRPr="00C13E48" w:rsidRDefault="007B5324" w:rsidP="007B5324">
      <w:pPr>
        <w:autoSpaceDE w:val="0"/>
        <w:autoSpaceDN w:val="0"/>
        <w:adjustRightInd w:val="0"/>
        <w:rPr>
          <w:rFonts w:ascii="ArialMT-Light" w:hAnsi="ArialMT-Light" w:cs="ArialMT-Light"/>
          <w:color w:val="58595B"/>
          <w:sz w:val="18"/>
          <w:szCs w:val="18"/>
        </w:rPr>
      </w:pPr>
      <w:r w:rsidRPr="00C13E48">
        <w:rPr>
          <w:rFonts w:ascii="ArialMT-Light" w:hAnsi="ArialMT-Light" w:cs="ArialMT-Light"/>
          <w:color w:val="58595B"/>
          <w:sz w:val="18"/>
          <w:szCs w:val="18"/>
        </w:rPr>
        <w:t>The school complies with all re</w:t>
      </w:r>
      <w:r>
        <w:rPr>
          <w:rFonts w:ascii="ArialMT-Light" w:hAnsi="ArialMT-Light" w:cs="ArialMT-Light"/>
          <w:color w:val="58595B"/>
          <w:sz w:val="18"/>
          <w:szCs w:val="18"/>
        </w:rPr>
        <w:t xml:space="preserve">levant statutory obligations. </w:t>
      </w:r>
      <w:r w:rsidRPr="00C13E48">
        <w:rPr>
          <w:rFonts w:ascii="ArialMT-Light" w:hAnsi="ArialMT-Light" w:cs="ArialMT-Light"/>
          <w:color w:val="58595B"/>
          <w:sz w:val="18"/>
          <w:szCs w:val="18"/>
        </w:rPr>
        <w:t>The school privacy notice provides more specific information on data collected and how it is handled, a copy of which can be accessed from the school.</w:t>
      </w:r>
      <w:r>
        <w:rPr>
          <w:rFonts w:ascii="ArialMT-Light" w:hAnsi="ArialMT-Light" w:cs="ArialMT-Light"/>
          <w:color w:val="58595B"/>
          <w:sz w:val="18"/>
          <w:szCs w:val="18"/>
        </w:rPr>
        <w:t xml:space="preserve"> </w:t>
      </w:r>
      <w:r w:rsidRPr="00C13E48">
        <w:rPr>
          <w:rFonts w:ascii="ArialMT-Light" w:hAnsi="ArialMT-Light" w:cs="ArialMT-Light"/>
          <w:color w:val="58595B"/>
          <w:sz w:val="18"/>
          <w:szCs w:val="18"/>
        </w:rPr>
        <w:t>For more information please contact the school directly.</w:t>
      </w:r>
    </w:p>
    <w:p w:rsidR="007B5324" w:rsidRPr="00C13E48" w:rsidRDefault="007B5324" w:rsidP="007B5324">
      <w:pPr>
        <w:autoSpaceDE w:val="0"/>
        <w:autoSpaceDN w:val="0"/>
        <w:adjustRightInd w:val="0"/>
        <w:rPr>
          <w:rFonts w:ascii="ArialMT-Light" w:hAnsi="ArialMT-Light" w:cs="ArialMT-Light"/>
          <w:color w:val="58595B"/>
          <w:sz w:val="18"/>
          <w:szCs w:val="18"/>
        </w:rPr>
      </w:pPr>
    </w:p>
    <w:p w:rsidR="00ED7005" w:rsidRPr="007B5324" w:rsidRDefault="007B5324" w:rsidP="007B5324">
      <w:pPr>
        <w:rPr>
          <w:rFonts w:ascii="ArialMT-Light" w:hAnsi="ArialMT-Light" w:cs="ArialMT-Light"/>
          <w:sz w:val="18"/>
          <w:szCs w:val="18"/>
        </w:rPr>
      </w:pPr>
      <w:r w:rsidRPr="00C13E48">
        <w:rPr>
          <w:rFonts w:ascii="ArialMT-Light" w:hAnsi="ArialMT-Light" w:cs="ArialMT-Light"/>
          <w:color w:val="58595B"/>
          <w:sz w:val="18"/>
          <w:szCs w:val="18"/>
        </w:rPr>
        <w:t>If you have any concerns about how your data is handled, please contact either the school Data Protection Officer (details available from the school office), or the Information Commissioner’s Office.</w:t>
      </w:r>
    </w:p>
    <w:sectPr w:rsidR="00ED7005" w:rsidRPr="007B5324" w:rsidSect="007B5324">
      <w:footerReference w:type="default" r:id="rId19"/>
      <w:pgSz w:w="11906" w:h="16838"/>
      <w:pgMar w:top="720" w:right="720" w:bottom="720" w:left="720" w:header="567"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07" w:rsidRDefault="003C5707" w:rsidP="0077606C">
      <w:r>
        <w:separator/>
      </w:r>
    </w:p>
  </w:endnote>
  <w:endnote w:type="continuationSeparator" w:id="0">
    <w:p w:rsidR="003C5707" w:rsidRDefault="003C5707"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M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323" w:rsidRDefault="008B7323" w:rsidP="008B7323">
    <w:pPr>
      <w:pStyle w:val="Footer"/>
      <w:jc w:val="right"/>
    </w:pPr>
  </w:p>
  <w:p w:rsidR="00ED7005" w:rsidRPr="00B45875" w:rsidRDefault="00385A20" w:rsidP="008B7323">
    <w:pPr>
      <w:pStyle w:val="Footer"/>
      <w:jc w:val="right"/>
    </w:pPr>
    <w:r>
      <w:fldChar w:fldCharType="begin"/>
    </w:r>
    <w:r>
      <w:instrText xml:space="preserve"> PAGE   \* MERGEFORMAT </w:instrText>
    </w:r>
    <w:r>
      <w:fldChar w:fldCharType="separate"/>
    </w:r>
    <w:r w:rsidR="003074BF">
      <w:rPr>
        <w:noProof/>
      </w:rPr>
      <w:t>1</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103331"/>
      <w:docPartObj>
        <w:docPartGallery w:val="Page Numbers (Bottom of Page)"/>
        <w:docPartUnique/>
      </w:docPartObj>
    </w:sdtPr>
    <w:sdtEndPr>
      <w:rPr>
        <w:noProof/>
      </w:rPr>
    </w:sdtEndPr>
    <w:sdtContent>
      <w:p w:rsidR="00385A20" w:rsidRDefault="00385A20" w:rsidP="008B7323">
        <w:pPr>
          <w:pStyle w:val="Footer"/>
          <w:jc w:val="right"/>
        </w:pPr>
        <w:r w:rsidRPr="00561D93">
          <w:rPr>
            <w:noProof/>
            <w:lang w:eastAsia="en-GB" w:bidi="ar-SA"/>
          </w:rPr>
          <w:drawing>
            <wp:anchor distT="0" distB="0" distL="114300" distR="114300" simplePos="0" relativeHeight="251659264" behindDoc="0" locked="0" layoutInCell="1" allowOverlap="1" wp14:anchorId="26FD2801" wp14:editId="58F46AD4">
              <wp:simplePos x="0" y="0"/>
              <wp:positionH relativeFrom="margin">
                <wp:posOffset>-88900</wp:posOffset>
              </wp:positionH>
              <wp:positionV relativeFrom="paragraph">
                <wp:posOffset>-15240</wp:posOffset>
              </wp:positionV>
              <wp:extent cx="2019600" cy="543600"/>
              <wp:effectExtent l="0" t="0" r="0" b="8890"/>
              <wp:wrapNone/>
              <wp:docPr id="8" name="Picture 8" descr="E:\9 - Policies &amp; Guidance\- Policy Project\Templates\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9 - Policies &amp; Guidance\- Policy Project\Templates\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8B7323">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A90" w:rsidRPr="00581A90" w:rsidRDefault="00581A90" w:rsidP="00581A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07" w:rsidRDefault="003C5707" w:rsidP="0077606C">
      <w:r>
        <w:separator/>
      </w:r>
    </w:p>
  </w:footnote>
  <w:footnote w:type="continuationSeparator" w:id="0">
    <w:p w:rsidR="003C5707" w:rsidRDefault="003C5707" w:rsidP="007760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CB357D"/>
    <w:multiLevelType w:val="hybridMultilevel"/>
    <w:tmpl w:val="7022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43239"/>
    <w:multiLevelType w:val="hybridMultilevel"/>
    <w:tmpl w:val="F8F80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C4E68"/>
    <w:multiLevelType w:val="hybridMultilevel"/>
    <w:tmpl w:val="B570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E44980"/>
    <w:multiLevelType w:val="hybridMultilevel"/>
    <w:tmpl w:val="E75A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4B0DAC"/>
    <w:multiLevelType w:val="hybridMultilevel"/>
    <w:tmpl w:val="83AA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
  </w:num>
  <w:num w:numId="4">
    <w:abstractNumId w:val="8"/>
  </w:num>
  <w:num w:numId="5">
    <w:abstractNumId w:val="0"/>
  </w:num>
  <w:num w:numId="6">
    <w:abstractNumId w:val="14"/>
  </w:num>
  <w:num w:numId="7">
    <w:abstractNumId w:val="18"/>
  </w:num>
  <w:num w:numId="8">
    <w:abstractNumId w:val="3"/>
  </w:num>
  <w:num w:numId="9">
    <w:abstractNumId w:val="17"/>
  </w:num>
  <w:num w:numId="10">
    <w:abstractNumId w:val="9"/>
  </w:num>
  <w:num w:numId="11">
    <w:abstractNumId w:val="2"/>
  </w:num>
  <w:num w:numId="12">
    <w:abstractNumId w:val="16"/>
  </w:num>
  <w:num w:numId="13">
    <w:abstractNumId w:val="15"/>
  </w:num>
  <w:num w:numId="14">
    <w:abstractNumId w:val="12"/>
  </w:num>
  <w:num w:numId="15">
    <w:abstractNumId w:val="7"/>
  </w:num>
  <w:num w:numId="16">
    <w:abstractNumId w:val="6"/>
  </w:num>
  <w:num w:numId="17">
    <w:abstractNumId w:val="11"/>
  </w:num>
  <w:num w:numId="18">
    <w:abstractNumId w:val="19"/>
  </w:num>
  <w:num w:numId="19">
    <w:abstractNumId w:val="10"/>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07"/>
    <w:rsid w:val="00046148"/>
    <w:rsid w:val="00070C29"/>
    <w:rsid w:val="000803F1"/>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878A4"/>
    <w:rsid w:val="001B04DA"/>
    <w:rsid w:val="001D7B5D"/>
    <w:rsid w:val="001E2C10"/>
    <w:rsid w:val="001E3F6A"/>
    <w:rsid w:val="001E5091"/>
    <w:rsid w:val="001E6CFB"/>
    <w:rsid w:val="00200FC1"/>
    <w:rsid w:val="002120A1"/>
    <w:rsid w:val="00217193"/>
    <w:rsid w:val="0022618A"/>
    <w:rsid w:val="00230A2A"/>
    <w:rsid w:val="0023418E"/>
    <w:rsid w:val="0023792C"/>
    <w:rsid w:val="002659ED"/>
    <w:rsid w:val="00287FE1"/>
    <w:rsid w:val="002C00C3"/>
    <w:rsid w:val="002F3062"/>
    <w:rsid w:val="003074BF"/>
    <w:rsid w:val="003125AA"/>
    <w:rsid w:val="00314FE8"/>
    <w:rsid w:val="003213F9"/>
    <w:rsid w:val="00335CCF"/>
    <w:rsid w:val="003456B3"/>
    <w:rsid w:val="0035372A"/>
    <w:rsid w:val="00353A9F"/>
    <w:rsid w:val="003777C9"/>
    <w:rsid w:val="00385A20"/>
    <w:rsid w:val="00394D61"/>
    <w:rsid w:val="003B3757"/>
    <w:rsid w:val="003B3B62"/>
    <w:rsid w:val="003C5707"/>
    <w:rsid w:val="003D16A2"/>
    <w:rsid w:val="003D217C"/>
    <w:rsid w:val="003F237B"/>
    <w:rsid w:val="0042151C"/>
    <w:rsid w:val="00423961"/>
    <w:rsid w:val="00424FCD"/>
    <w:rsid w:val="004441F1"/>
    <w:rsid w:val="00447DB6"/>
    <w:rsid w:val="00454FBF"/>
    <w:rsid w:val="00484C90"/>
    <w:rsid w:val="0049235B"/>
    <w:rsid w:val="004A02C2"/>
    <w:rsid w:val="004A5A24"/>
    <w:rsid w:val="004C40B7"/>
    <w:rsid w:val="004D2FBE"/>
    <w:rsid w:val="004D319D"/>
    <w:rsid w:val="004D3299"/>
    <w:rsid w:val="0052110C"/>
    <w:rsid w:val="00542F17"/>
    <w:rsid w:val="005438BB"/>
    <w:rsid w:val="00545FF0"/>
    <w:rsid w:val="00546EBC"/>
    <w:rsid w:val="005528A3"/>
    <w:rsid w:val="00561D93"/>
    <w:rsid w:val="0056786F"/>
    <w:rsid w:val="00573099"/>
    <w:rsid w:val="0057361B"/>
    <w:rsid w:val="005773BD"/>
    <w:rsid w:val="00581A90"/>
    <w:rsid w:val="005C325D"/>
    <w:rsid w:val="005C7B57"/>
    <w:rsid w:val="005F0867"/>
    <w:rsid w:val="005F1121"/>
    <w:rsid w:val="005F42BD"/>
    <w:rsid w:val="005F5A06"/>
    <w:rsid w:val="005F7983"/>
    <w:rsid w:val="005F7A1B"/>
    <w:rsid w:val="00614401"/>
    <w:rsid w:val="006147F1"/>
    <w:rsid w:val="00617151"/>
    <w:rsid w:val="00627339"/>
    <w:rsid w:val="0063139B"/>
    <w:rsid w:val="00642409"/>
    <w:rsid w:val="00657AD4"/>
    <w:rsid w:val="00664BBD"/>
    <w:rsid w:val="00672AF4"/>
    <w:rsid w:val="00682444"/>
    <w:rsid w:val="006913A5"/>
    <w:rsid w:val="00693FFF"/>
    <w:rsid w:val="006A7EA4"/>
    <w:rsid w:val="006B5221"/>
    <w:rsid w:val="006D1472"/>
    <w:rsid w:val="006D62EF"/>
    <w:rsid w:val="006E06BD"/>
    <w:rsid w:val="006E3024"/>
    <w:rsid w:val="006F1AAB"/>
    <w:rsid w:val="00715012"/>
    <w:rsid w:val="007300F5"/>
    <w:rsid w:val="00743418"/>
    <w:rsid w:val="00754309"/>
    <w:rsid w:val="0077606C"/>
    <w:rsid w:val="00785997"/>
    <w:rsid w:val="00790298"/>
    <w:rsid w:val="007B5324"/>
    <w:rsid w:val="007D0480"/>
    <w:rsid w:val="007D2D88"/>
    <w:rsid w:val="007E2246"/>
    <w:rsid w:val="00815FF5"/>
    <w:rsid w:val="008177B2"/>
    <w:rsid w:val="00817F2F"/>
    <w:rsid w:val="00834151"/>
    <w:rsid w:val="00863413"/>
    <w:rsid w:val="008864D4"/>
    <w:rsid w:val="00886C91"/>
    <w:rsid w:val="008B7323"/>
    <w:rsid w:val="008C6D44"/>
    <w:rsid w:val="008E5D50"/>
    <w:rsid w:val="008F20BF"/>
    <w:rsid w:val="008F34B3"/>
    <w:rsid w:val="008F4BDD"/>
    <w:rsid w:val="00930249"/>
    <w:rsid w:val="00950EE4"/>
    <w:rsid w:val="009569FA"/>
    <w:rsid w:val="00966278"/>
    <w:rsid w:val="00992861"/>
    <w:rsid w:val="009A0774"/>
    <w:rsid w:val="009C150C"/>
    <w:rsid w:val="009C2757"/>
    <w:rsid w:val="009C4384"/>
    <w:rsid w:val="009C73E4"/>
    <w:rsid w:val="009D5809"/>
    <w:rsid w:val="009F6BC2"/>
    <w:rsid w:val="00A13BB0"/>
    <w:rsid w:val="00A1744E"/>
    <w:rsid w:val="00A17A7A"/>
    <w:rsid w:val="00A30521"/>
    <w:rsid w:val="00A34036"/>
    <w:rsid w:val="00A35FEB"/>
    <w:rsid w:val="00A3622E"/>
    <w:rsid w:val="00A67C49"/>
    <w:rsid w:val="00A84DA4"/>
    <w:rsid w:val="00A862EB"/>
    <w:rsid w:val="00A87CC6"/>
    <w:rsid w:val="00AA084D"/>
    <w:rsid w:val="00AE2D84"/>
    <w:rsid w:val="00AF48DC"/>
    <w:rsid w:val="00AF7883"/>
    <w:rsid w:val="00B05678"/>
    <w:rsid w:val="00B11826"/>
    <w:rsid w:val="00B3122A"/>
    <w:rsid w:val="00B3765A"/>
    <w:rsid w:val="00B3780C"/>
    <w:rsid w:val="00B45875"/>
    <w:rsid w:val="00B50B6A"/>
    <w:rsid w:val="00B918FF"/>
    <w:rsid w:val="00B92DD3"/>
    <w:rsid w:val="00BA0C7B"/>
    <w:rsid w:val="00BA3130"/>
    <w:rsid w:val="00BE0AF6"/>
    <w:rsid w:val="00C24B06"/>
    <w:rsid w:val="00C25C7C"/>
    <w:rsid w:val="00C3036D"/>
    <w:rsid w:val="00C30CD5"/>
    <w:rsid w:val="00C51B00"/>
    <w:rsid w:val="00C54071"/>
    <w:rsid w:val="00C761B2"/>
    <w:rsid w:val="00C77FCE"/>
    <w:rsid w:val="00C839E2"/>
    <w:rsid w:val="00C86B50"/>
    <w:rsid w:val="00CC2879"/>
    <w:rsid w:val="00CE186A"/>
    <w:rsid w:val="00CE3C33"/>
    <w:rsid w:val="00D0359E"/>
    <w:rsid w:val="00D151A4"/>
    <w:rsid w:val="00D25915"/>
    <w:rsid w:val="00D32419"/>
    <w:rsid w:val="00D37A0E"/>
    <w:rsid w:val="00D63DC6"/>
    <w:rsid w:val="00D720CC"/>
    <w:rsid w:val="00D8718F"/>
    <w:rsid w:val="00DA7401"/>
    <w:rsid w:val="00DE17BA"/>
    <w:rsid w:val="00DE41CE"/>
    <w:rsid w:val="00DE46D4"/>
    <w:rsid w:val="00DE705B"/>
    <w:rsid w:val="00DF49C8"/>
    <w:rsid w:val="00E017D3"/>
    <w:rsid w:val="00E078AA"/>
    <w:rsid w:val="00E25BE9"/>
    <w:rsid w:val="00E30A2B"/>
    <w:rsid w:val="00E346ED"/>
    <w:rsid w:val="00E54875"/>
    <w:rsid w:val="00E54A4D"/>
    <w:rsid w:val="00E62F81"/>
    <w:rsid w:val="00E64A59"/>
    <w:rsid w:val="00E736CB"/>
    <w:rsid w:val="00E86306"/>
    <w:rsid w:val="00E872BE"/>
    <w:rsid w:val="00E962DD"/>
    <w:rsid w:val="00EB620B"/>
    <w:rsid w:val="00EC0312"/>
    <w:rsid w:val="00EC457D"/>
    <w:rsid w:val="00ED4016"/>
    <w:rsid w:val="00ED7005"/>
    <w:rsid w:val="00EE64CF"/>
    <w:rsid w:val="00EF6DC6"/>
    <w:rsid w:val="00F00BF2"/>
    <w:rsid w:val="00F05ECB"/>
    <w:rsid w:val="00F16E58"/>
    <w:rsid w:val="00F201F9"/>
    <w:rsid w:val="00F270FA"/>
    <w:rsid w:val="00F30693"/>
    <w:rsid w:val="00F53BE4"/>
    <w:rsid w:val="00F56695"/>
    <w:rsid w:val="00F61903"/>
    <w:rsid w:val="00F634FB"/>
    <w:rsid w:val="00F65F96"/>
    <w:rsid w:val="00F94D75"/>
    <w:rsid w:val="00F9590B"/>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21EFBA9-EA42-49BB-BF1A-96505A6E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5C325D"/>
    <w:rPr>
      <w:b/>
      <w:color w:val="1F497D" w:themeColor="text2"/>
      <w:sz w:val="68"/>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5C325D"/>
    <w:rPr>
      <w:rFonts w:ascii="Arial" w:hAnsi="Arial"/>
      <w:b/>
      <w:color w:val="1F497D" w:themeColor="text2"/>
      <w:sz w:val="68"/>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healthassuredeap.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hsteam@durham.gov.uk" TargetMode="External"/><Relationship Id="rId2" Type="http://schemas.openxmlformats.org/officeDocument/2006/relationships/customXml" Target="../customXml/item2.xml"/><Relationship Id="rId16" Type="http://schemas.openxmlformats.org/officeDocument/2006/relationships/hyperlink" Target="mailto:occhealthadmin@durham.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radvice@durham.gov.uk"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E7763F4-CCDD-4F22-8518-039F37AD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4D1C12F8</Template>
  <TotalTime>1</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6458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 Caunce [ Villa Real School ]</cp:lastModifiedBy>
  <cp:revision>2</cp:revision>
  <cp:lastPrinted>2018-08-31T10:37:00Z</cp:lastPrinted>
  <dcterms:created xsi:type="dcterms:W3CDTF">2020-01-23T12:11:00Z</dcterms:created>
  <dcterms:modified xsi:type="dcterms:W3CDTF">2020-01-23T12:11:00Z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