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7408" w14:textId="00AAAE97" w:rsidR="008B7323" w:rsidRPr="00701003" w:rsidRDefault="0046110D" w:rsidP="007B2D34">
      <w:pPr>
        <w:pStyle w:val="aTitle"/>
        <w:spacing w:afterLines="200" w:after="480" w:line="288" w:lineRule="auto"/>
        <w:ind w:right="3378"/>
        <w:rPr>
          <w:rFonts w:cs="Arial"/>
          <w:color w:val="632423" w:themeColor="accent2" w:themeShade="80"/>
          <w:szCs w:val="68"/>
        </w:rPr>
      </w:pPr>
      <w:r w:rsidRPr="00701003">
        <w:rPr>
          <w:rFonts w:cs="Arial"/>
          <w:noProof/>
          <w:color w:val="632423" w:themeColor="accent2" w:themeShade="80"/>
          <w:szCs w:val="68"/>
          <w:lang w:eastAsia="en-GB" w:bidi="ar-SA"/>
        </w:rPr>
        <mc:AlternateContent>
          <mc:Choice Requires="wps">
            <w:drawing>
              <wp:anchor distT="0" distB="0" distL="114300" distR="114300" simplePos="0" relativeHeight="251688448" behindDoc="0" locked="0" layoutInCell="1" allowOverlap="1" wp14:anchorId="2916079D" wp14:editId="4D2EDCE3">
                <wp:simplePos x="0" y="0"/>
                <wp:positionH relativeFrom="page">
                  <wp:align>left</wp:align>
                </wp:positionH>
                <wp:positionV relativeFrom="page">
                  <wp:align>top</wp:align>
                </wp:positionV>
                <wp:extent cx="7429500" cy="10570845"/>
                <wp:effectExtent l="38100" t="38100" r="57150" b="59055"/>
                <wp:wrapNone/>
                <wp:docPr id="1" name="Rectangle 1"/>
                <wp:cNvGraphicFramePr/>
                <a:graphic xmlns:a="http://schemas.openxmlformats.org/drawingml/2006/main">
                  <a:graphicData uri="http://schemas.microsoft.com/office/word/2010/wordprocessingShape">
                    <wps:wsp>
                      <wps:cNvSpPr/>
                      <wps:spPr>
                        <a:xfrm>
                          <a:off x="0" y="0"/>
                          <a:ext cx="7429500" cy="10570845"/>
                        </a:xfrm>
                        <a:prstGeom prst="rect">
                          <a:avLst/>
                        </a:prstGeom>
                        <a:noFill/>
                        <a:ln w="101600" cap="flat" cmpd="sng" algn="ctr">
                          <a:gradFill>
                            <a:gsLst>
                              <a:gs pos="0">
                                <a:schemeClr val="accent2">
                                  <a:lumMod val="50000"/>
                                </a:schemeClr>
                              </a:gs>
                              <a:gs pos="100000">
                                <a:schemeClr val="accent2">
                                  <a:lumMod val="40000"/>
                                  <a:lumOff val="60000"/>
                                </a:schemeClr>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7F8376" id="Rectangle 1" o:spid="_x0000_s1026" style="position:absolute;margin-left:0;margin-top:0;width:585pt;height:832.35pt;z-index:2516884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" filled="f" strokeweight="8pt">
                <w10:wrap anchorx="page" anchory="page"/>
              </v:rect>
            </w:pict>
          </mc:Fallback>
        </mc:AlternateContent>
      </w:r>
      <w:r w:rsidR="005438BB" w:rsidRPr="00701003">
        <w:rPr>
          <w:rFonts w:cs="Arial"/>
          <w:noProof/>
          <w:color w:val="632423" w:themeColor="accent2" w:themeShade="80"/>
          <w:szCs w:val="68"/>
          <w:lang w:eastAsia="en-GB" w:bidi="ar-SA"/>
        </w:rPr>
        <mc:AlternateContent>
          <mc:Choice Requires="wps">
            <w:drawing>
              <wp:anchor distT="0" distB="0" distL="114300" distR="114300" simplePos="0" relativeHeight="251724288" behindDoc="0" locked="0" layoutInCell="1" allowOverlap="1" wp14:anchorId="19DCDBEA" wp14:editId="48ED659E">
                <wp:simplePos x="0" y="0"/>
                <wp:positionH relativeFrom="margin">
                  <wp:align>right</wp:align>
                </wp:positionH>
                <wp:positionV relativeFrom="paragraph">
                  <wp:posOffset>635</wp:posOffset>
                </wp:positionV>
                <wp:extent cx="2341756" cy="1115122"/>
                <wp:effectExtent l="0" t="0" r="20955" b="27940"/>
                <wp:wrapNone/>
                <wp:docPr id="2" name="Rectangle 2"/>
                <wp:cNvGraphicFramePr/>
                <a:graphic xmlns:a="http://schemas.openxmlformats.org/drawingml/2006/main">
                  <a:graphicData uri="http://schemas.microsoft.com/office/word/2010/wordprocessingShape">
                    <wps:wsp>
                      <wps:cNvSpPr/>
                      <wps:spPr>
                        <a:xfrm>
                          <a:off x="0" y="0"/>
                          <a:ext cx="2341756" cy="1115122"/>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E6193D4" w14:textId="6EB0D91D" w:rsidR="00436519" w:rsidRPr="00946592" w:rsidRDefault="00436519" w:rsidP="005438BB">
                            <w:pPr>
                              <w:jc w:val="center"/>
                              <w:rPr>
                                <w:color w:val="000000" w:themeColor="text1"/>
                              </w:rPr>
                            </w:pPr>
                            <w:r>
                              <w:rPr>
                                <w:rFonts w:cs="Arial"/>
                                <w:b/>
                                <w:szCs w:val="24"/>
                              </w:rPr>
                              <w:object w:dxaOrig="16376" w:dyaOrig="6694" w14:anchorId="1BDDF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3pt;height:69.2pt">
                                  <v:imagedata r:id="rId12" o:title=""/>
                                </v:shape>
                                <o:OLEObject Type="Embed" ProgID="AcroExch.Document.DC" ShapeID="_x0000_i1026" DrawAspect="Content" ObjectID="_1635242618" r:id="rId13"/>
                              </w:objec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CDBEA" id="Rectangle 2" o:spid="_x0000_s1026" style="position:absolute;margin-left:133.2pt;margin-top:.05pt;width:184.4pt;height:87.8pt;z-index:251724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" filled="f" strokecolor="#243f60 [1604]" strokeweight="1pt">
                <v:stroke dashstyle="1 1"/>
                <v:textbox>
                  <w:txbxContent>
                    <w:p w14:paraId="2E6193D4" w14:textId="6EB0D91D" w:rsidR="00436519" w:rsidRPr="00946592" w:rsidRDefault="00436519" w:rsidP="005438BB">
                      <w:pPr>
                        <w:jc w:val="center"/>
                        <w:rPr>
                          <w:color w:val="000000" w:themeColor="text1"/>
                        </w:rPr>
                      </w:pPr>
                      <w:r>
                        <w:rPr>
                          <w:rFonts w:cs="Arial"/>
                          <w:b/>
                          <w:szCs w:val="24"/>
                        </w:rPr>
                        <w:object w:dxaOrig="16376" w:dyaOrig="6694" w14:anchorId="1BDDF024">
                          <v:shape id="_x0000_i1026" type="#_x0000_t75" style="width:168.3pt;height:69.2pt">
                            <v:imagedata r:id="rId12" o:title=""/>
                          </v:shape>
                          <o:OLEObject Type="Embed" ProgID="AcroExch.Document.DC" ShapeID="_x0000_i1026" DrawAspect="Content" ObjectID="_1635242618" r:id="rId14"/>
                        </w:object>
                      </w:r>
                    </w:p>
                  </w:txbxContent>
                </v:textbox>
                <w10:wrap anchorx="margin"/>
              </v:rect>
            </w:pict>
          </mc:Fallback>
        </mc:AlternateContent>
      </w:r>
      <w:r w:rsidR="001F6FD3">
        <w:rPr>
          <w:rFonts w:cs="Arial"/>
          <w:color w:val="632423" w:themeColor="accent2" w:themeShade="80"/>
          <w:szCs w:val="68"/>
        </w:rPr>
        <w:t xml:space="preserve">Teacher </w:t>
      </w:r>
      <w:r w:rsidR="00701003" w:rsidRPr="00701003">
        <w:rPr>
          <w:rFonts w:cs="Arial"/>
          <w:color w:val="632423" w:themeColor="accent2" w:themeShade="80"/>
          <w:szCs w:val="68"/>
        </w:rPr>
        <w:t>Pay</w:t>
      </w:r>
      <w:r w:rsidR="00DE705B" w:rsidRPr="00701003">
        <w:rPr>
          <w:rFonts w:cs="Arial"/>
          <w:color w:val="632423" w:themeColor="accent2" w:themeShade="80"/>
          <w:szCs w:val="68"/>
        </w:rPr>
        <w:t xml:space="preserve"> </w:t>
      </w:r>
      <w:r w:rsidR="005438BB" w:rsidRPr="00701003">
        <w:rPr>
          <w:rFonts w:cs="Arial"/>
          <w:color w:val="632423" w:themeColor="accent2" w:themeShade="80"/>
          <w:szCs w:val="68"/>
        </w:rPr>
        <w:t>Policy</w:t>
      </w:r>
      <w:r w:rsidR="005438BB" w:rsidRPr="00701003">
        <w:rPr>
          <w:rFonts w:cs="Arial"/>
          <w:noProof/>
          <w:color w:val="632423" w:themeColor="accent2" w:themeShade="80"/>
          <w:szCs w:val="68"/>
          <w:lang w:eastAsia="en-GB" w:bidi="ar-SA"/>
        </w:rPr>
        <w:t xml:space="preserve"> </w:t>
      </w:r>
      <w:r w:rsidR="001F6FD3">
        <w:rPr>
          <w:rFonts w:cs="Arial"/>
          <w:noProof/>
          <w:color w:val="632423" w:themeColor="accent2" w:themeShade="80"/>
          <w:szCs w:val="68"/>
          <w:lang w:eastAsia="en-GB" w:bidi="ar-SA"/>
        </w:rPr>
        <w:t>2019/2020</w:t>
      </w:r>
    </w:p>
    <w:p w14:paraId="12937D84" w14:textId="0C8FF6C8" w:rsidR="007B2D34" w:rsidRPr="007B2D34" w:rsidRDefault="007B2D34" w:rsidP="007B2D34">
      <w:pPr>
        <w:pStyle w:val="Default"/>
        <w:spacing w:afterLines="200" w:after="480" w:line="288" w:lineRule="auto"/>
      </w:pPr>
      <w:r w:rsidRPr="00027938">
        <w:rPr>
          <w:color w:val="auto"/>
        </w:rPr>
        <w:t xml:space="preserve">The </w:t>
      </w:r>
      <w:r w:rsidR="00FE5B76">
        <w:rPr>
          <w:color w:val="auto"/>
        </w:rPr>
        <w:t xml:space="preserve">governing </w:t>
      </w:r>
      <w:r w:rsidR="00FE5B76" w:rsidRPr="005E6942">
        <w:rPr>
          <w:color w:val="auto"/>
        </w:rPr>
        <w:t>body</w:t>
      </w:r>
      <w:r w:rsidRPr="005E6942">
        <w:rPr>
          <w:color w:val="auto"/>
        </w:rPr>
        <w:t xml:space="preserve"> of </w:t>
      </w:r>
      <w:r w:rsidR="005E6942" w:rsidRPr="005E6942">
        <w:rPr>
          <w:color w:val="auto"/>
        </w:rPr>
        <w:t xml:space="preserve">Villa Real </w:t>
      </w:r>
      <w:r w:rsidRPr="005E6942">
        <w:rPr>
          <w:color w:val="auto"/>
        </w:rPr>
        <w:t>School adopt</w:t>
      </w:r>
      <w:r w:rsidRPr="007B2D34">
        <w:t>ed this policy on</w:t>
      </w:r>
      <w:r w:rsidR="00297BB5">
        <w:rPr>
          <w:color w:val="auto"/>
        </w:rPr>
        <w:t xml:space="preserve"> 11.10.19</w:t>
      </w:r>
      <w:r w:rsidR="008C6C3C" w:rsidRPr="00843830">
        <w:rPr>
          <w:i/>
          <w:color w:val="auto"/>
          <w:lang w:eastAsia="en-GB"/>
        </w:rPr>
        <w:t xml:space="preserve">. </w:t>
      </w:r>
      <w:r w:rsidR="008C6C3C" w:rsidRPr="00843830">
        <w:rPr>
          <w:color w:val="auto"/>
          <w:lang w:eastAsia="en-GB"/>
        </w:rPr>
        <w:t xml:space="preserve">This policy </w:t>
      </w:r>
      <w:r w:rsidR="008C6C3C" w:rsidRPr="00027938">
        <w:rPr>
          <w:color w:val="auto"/>
          <w:lang w:eastAsia="en-GB"/>
        </w:rPr>
        <w:t>will be reviewed annually.</w:t>
      </w:r>
    </w:p>
    <w:p w14:paraId="3F42DB70" w14:textId="77777777" w:rsidR="00701003" w:rsidRPr="00701003" w:rsidRDefault="00701003" w:rsidP="00EB6F4C">
      <w:pPr>
        <w:pStyle w:val="Heading1"/>
        <w:ind w:left="431" w:hanging="431"/>
      </w:pPr>
      <w:r w:rsidRPr="00701003">
        <w:t>Introduction</w:t>
      </w:r>
    </w:p>
    <w:p w14:paraId="02E93128" w14:textId="77777777" w:rsidR="00CA3E75" w:rsidRPr="00941A61" w:rsidRDefault="00CA3E75" w:rsidP="00CA3E75">
      <w:pPr>
        <w:spacing w:after="200" w:line="288" w:lineRule="auto"/>
      </w:pPr>
      <w:r w:rsidRPr="00941A61">
        <w:t xml:space="preserve">The School Teachers’ Pay and Conditions Document (STPCD) requires schools and local authorities to have a pay policy which sets out the basis on which they determine teachers’ pay; the date by which they will determine the teachers’ annual pay review; and the procedures for determining appeals. Schools and local authorities must stay within the legal framework set out in the </w:t>
      </w:r>
      <w:r w:rsidR="002701A5">
        <w:t>STPCD</w:t>
      </w:r>
      <w:r w:rsidRPr="00941A61">
        <w:t xml:space="preserve"> and in other relevant legislation that affects all employers (for example, legislation on equality, employment protection and data protection). All procedures for determining pay should be consistent with the principles of public life - objectivity, openness and accountability. </w:t>
      </w:r>
    </w:p>
    <w:p w14:paraId="470F7A5D" w14:textId="77777777" w:rsidR="007B2D34" w:rsidRPr="00941A61" w:rsidRDefault="007B2D34" w:rsidP="00497263">
      <w:pPr>
        <w:pStyle w:val="Default"/>
        <w:spacing w:after="240" w:line="288" w:lineRule="auto"/>
        <w:rPr>
          <w:color w:val="auto"/>
        </w:rPr>
      </w:pPr>
      <w:r w:rsidRPr="00941A61">
        <w:rPr>
          <w:color w:val="auto"/>
        </w:rPr>
        <w:t xml:space="preserve">This policy sets out the framework for making decisions on teachers’ pay. </w:t>
      </w:r>
    </w:p>
    <w:p w14:paraId="37D6096B" w14:textId="77777777" w:rsidR="006275F9" w:rsidRPr="00941A61" w:rsidRDefault="006275F9" w:rsidP="00497263">
      <w:pPr>
        <w:pStyle w:val="Default"/>
        <w:spacing w:after="240" w:line="288" w:lineRule="auto"/>
        <w:rPr>
          <w:b/>
          <w:color w:val="auto"/>
        </w:rPr>
      </w:pPr>
      <w:bookmarkStart w:id="0" w:name="_Hlk12957241"/>
      <w:r w:rsidRPr="00941A61">
        <w:rPr>
          <w:color w:val="auto"/>
        </w:rPr>
        <w:t>Statutory regulations and guidance will take precedence in the event of any inadvertent contradictions in this policy.</w:t>
      </w:r>
    </w:p>
    <w:bookmarkEnd w:id="0"/>
    <w:p w14:paraId="2934313A" w14:textId="77777777" w:rsidR="00941A61" w:rsidRPr="00453E6B" w:rsidRDefault="00624882" w:rsidP="00624882">
      <w:pPr>
        <w:rPr>
          <w:rFonts w:cs="Arial"/>
        </w:rPr>
      </w:pPr>
      <w:r w:rsidRPr="00941A61">
        <w:rPr>
          <w:rFonts w:cs="Arial"/>
        </w:rPr>
        <w:t xml:space="preserve">The implementation, review and operation of this policy will be the responsibility of the </w:t>
      </w:r>
      <w:r w:rsidR="00FE5B76">
        <w:rPr>
          <w:rFonts w:cs="Arial"/>
        </w:rPr>
        <w:t>governing body</w:t>
      </w:r>
      <w:r w:rsidRPr="00941A61">
        <w:rPr>
          <w:rFonts w:cs="Arial"/>
        </w:rPr>
        <w:t xml:space="preserve"> of </w:t>
      </w:r>
      <w:r w:rsidRPr="00453E6B">
        <w:rPr>
          <w:rFonts w:cs="Arial"/>
        </w:rPr>
        <w:t xml:space="preserve">the </w:t>
      </w:r>
      <w:r w:rsidR="002701A5" w:rsidRPr="00453E6B">
        <w:rPr>
          <w:rFonts w:cs="Arial"/>
        </w:rPr>
        <w:t>s</w:t>
      </w:r>
      <w:r w:rsidRPr="00453E6B">
        <w:rPr>
          <w:rFonts w:cs="Arial"/>
        </w:rPr>
        <w:t>chool</w:t>
      </w:r>
      <w:r w:rsidR="002701A5" w:rsidRPr="00453E6B">
        <w:rPr>
          <w:rFonts w:cs="Arial"/>
        </w:rPr>
        <w:t>.</w:t>
      </w:r>
      <w:r w:rsidRPr="00453E6B">
        <w:rPr>
          <w:rFonts w:cs="Arial"/>
        </w:rPr>
        <w:t xml:space="preserve"> </w:t>
      </w:r>
    </w:p>
    <w:p w14:paraId="5251525D" w14:textId="77777777" w:rsidR="00947BE5" w:rsidRPr="00453E6B" w:rsidRDefault="00947BE5" w:rsidP="00624882">
      <w:pPr>
        <w:rPr>
          <w:rFonts w:cs="Arial"/>
        </w:rPr>
      </w:pPr>
    </w:p>
    <w:p w14:paraId="14D1A0E4" w14:textId="77777777" w:rsidR="00CA3E75" w:rsidRPr="00453E6B" w:rsidRDefault="00CA3E75" w:rsidP="00CC3A28">
      <w:pPr>
        <w:pStyle w:val="Heading1"/>
        <w:ind w:left="431" w:hanging="431"/>
      </w:pPr>
      <w:bookmarkStart w:id="1" w:name="_Hlk11949209"/>
      <w:r w:rsidRPr="00453E6B">
        <w:t>Aims</w:t>
      </w:r>
    </w:p>
    <w:bookmarkEnd w:id="1"/>
    <w:p w14:paraId="4915FBE8" w14:textId="77777777" w:rsidR="007B2D34" w:rsidRPr="00453E6B" w:rsidRDefault="00201674" w:rsidP="001F6FD3">
      <w:pPr>
        <w:pStyle w:val="Default"/>
        <w:spacing w:after="200" w:line="288" w:lineRule="auto"/>
        <w:rPr>
          <w:color w:val="auto"/>
        </w:rPr>
      </w:pPr>
      <w:r w:rsidRPr="00453E6B">
        <w:rPr>
          <w:color w:val="auto"/>
        </w:rPr>
        <w:t>The main aims of</w:t>
      </w:r>
      <w:r w:rsidR="007B2D34" w:rsidRPr="00453E6B">
        <w:rPr>
          <w:color w:val="auto"/>
        </w:rPr>
        <w:t xml:space="preserve"> this pay policy </w:t>
      </w:r>
      <w:r w:rsidRPr="00453E6B">
        <w:rPr>
          <w:color w:val="auto"/>
        </w:rPr>
        <w:t>are</w:t>
      </w:r>
      <w:r w:rsidR="007B2D34" w:rsidRPr="00453E6B">
        <w:rPr>
          <w:color w:val="auto"/>
        </w:rPr>
        <w:t xml:space="preserve"> to: </w:t>
      </w:r>
    </w:p>
    <w:p w14:paraId="6E3D919D" w14:textId="77777777" w:rsidR="007B2D34" w:rsidRPr="00453E6B" w:rsidRDefault="007B2D34" w:rsidP="001F6FD3">
      <w:pPr>
        <w:pStyle w:val="Default"/>
        <w:spacing w:after="200" w:line="288" w:lineRule="auto"/>
        <w:rPr>
          <w:color w:val="auto"/>
        </w:rPr>
      </w:pPr>
      <w:r w:rsidRPr="00453E6B">
        <w:rPr>
          <w:color w:val="auto"/>
        </w:rPr>
        <w:t xml:space="preserve">• </w:t>
      </w:r>
      <w:r w:rsidR="00201674" w:rsidRPr="00453E6B">
        <w:rPr>
          <w:color w:val="auto"/>
        </w:rPr>
        <w:t xml:space="preserve">help maintain and improve the quality of education provided for pupils by </w:t>
      </w:r>
      <w:r w:rsidRPr="00453E6B">
        <w:rPr>
          <w:iCs/>
          <w:color w:val="auto"/>
        </w:rPr>
        <w:t>maximis</w:t>
      </w:r>
      <w:r w:rsidR="00201674" w:rsidRPr="00453E6B">
        <w:rPr>
          <w:iCs/>
          <w:color w:val="auto"/>
        </w:rPr>
        <w:t>ing</w:t>
      </w:r>
      <w:r w:rsidRPr="00453E6B">
        <w:rPr>
          <w:iCs/>
          <w:color w:val="auto"/>
        </w:rPr>
        <w:t xml:space="preserve"> the quality of teaching and learning at the school </w:t>
      </w:r>
    </w:p>
    <w:p w14:paraId="4B081CB6" w14:textId="77777777" w:rsidR="007B2D34" w:rsidRPr="00453E6B" w:rsidRDefault="007B2D34" w:rsidP="001F6FD3">
      <w:pPr>
        <w:pStyle w:val="Default"/>
        <w:spacing w:after="200" w:line="288" w:lineRule="auto"/>
        <w:rPr>
          <w:color w:val="auto"/>
        </w:rPr>
      </w:pPr>
      <w:r w:rsidRPr="00453E6B">
        <w:rPr>
          <w:color w:val="auto"/>
        </w:rPr>
        <w:t xml:space="preserve">• </w:t>
      </w:r>
      <w:r w:rsidRPr="00453E6B">
        <w:rPr>
          <w:iCs/>
          <w:color w:val="auto"/>
        </w:rPr>
        <w:t xml:space="preserve">support the recruitment and retention of a high quality teacher workforce </w:t>
      </w:r>
    </w:p>
    <w:p w14:paraId="11424285" w14:textId="77777777" w:rsidR="007B2D34" w:rsidRPr="00453E6B" w:rsidRDefault="007B2D34" w:rsidP="001F6FD3">
      <w:pPr>
        <w:pStyle w:val="Default"/>
        <w:spacing w:after="200" w:line="288" w:lineRule="auto"/>
        <w:rPr>
          <w:color w:val="auto"/>
        </w:rPr>
      </w:pPr>
      <w:r w:rsidRPr="00453E6B">
        <w:rPr>
          <w:color w:val="auto"/>
        </w:rPr>
        <w:t xml:space="preserve">• </w:t>
      </w:r>
      <w:r w:rsidRPr="00453E6B">
        <w:rPr>
          <w:iCs/>
          <w:color w:val="auto"/>
        </w:rPr>
        <w:t xml:space="preserve">enable the school to recognise and reward teachers appropriately for their contribution to the school </w:t>
      </w:r>
    </w:p>
    <w:p w14:paraId="35FE97F9" w14:textId="77777777" w:rsidR="007B2D34" w:rsidRPr="00453E6B" w:rsidRDefault="007B2D34" w:rsidP="001F6FD3">
      <w:pPr>
        <w:pStyle w:val="Default"/>
        <w:spacing w:after="200" w:line="288" w:lineRule="auto"/>
        <w:rPr>
          <w:color w:val="auto"/>
        </w:rPr>
      </w:pPr>
      <w:r w:rsidRPr="00453E6B">
        <w:rPr>
          <w:color w:val="auto"/>
        </w:rPr>
        <w:t xml:space="preserve">• </w:t>
      </w:r>
      <w:r w:rsidRPr="00453E6B">
        <w:rPr>
          <w:iCs/>
          <w:color w:val="auto"/>
        </w:rPr>
        <w:t xml:space="preserve">help to ensure that decisions on pay are managed in a fair, just and transparent way </w:t>
      </w:r>
      <w:r w:rsidR="00201674" w:rsidRPr="00453E6B">
        <w:rPr>
          <w:iCs/>
          <w:color w:val="auto"/>
        </w:rPr>
        <w:t>within the constraints of the school budget</w:t>
      </w:r>
    </w:p>
    <w:p w14:paraId="0318F305" w14:textId="0E7748C3" w:rsidR="00AE53F4" w:rsidRDefault="00AE53F4" w:rsidP="00AE53F4"/>
    <w:p w14:paraId="112F0F13" w14:textId="10E2D139" w:rsidR="00453E6B" w:rsidRDefault="00453E6B" w:rsidP="00AE53F4"/>
    <w:p w14:paraId="68812303" w14:textId="6996B2FF" w:rsidR="00453E6B" w:rsidRDefault="00453E6B" w:rsidP="00AE53F4"/>
    <w:p w14:paraId="555DCB8F" w14:textId="00CCFE82" w:rsidR="00453E6B" w:rsidRDefault="00453E6B" w:rsidP="00AE53F4"/>
    <w:p w14:paraId="534C6770" w14:textId="05398907" w:rsidR="00453E6B" w:rsidRDefault="00453E6B" w:rsidP="00AE53F4"/>
    <w:p w14:paraId="0B4A7C1B" w14:textId="77777777" w:rsidR="00453E6B" w:rsidRPr="00453E6B" w:rsidRDefault="00453E6B" w:rsidP="00AE53F4"/>
    <w:p w14:paraId="6F2FA5D6" w14:textId="77777777" w:rsidR="001F6FD3" w:rsidRPr="00BB371F" w:rsidRDefault="00084EDB" w:rsidP="00CC3A28">
      <w:pPr>
        <w:pStyle w:val="Heading1"/>
        <w:spacing w:line="288" w:lineRule="auto"/>
        <w:ind w:left="431" w:hanging="431"/>
        <w:rPr>
          <w:szCs w:val="32"/>
        </w:rPr>
      </w:pPr>
      <w:r w:rsidRPr="00453E6B">
        <w:rPr>
          <w:szCs w:val="32"/>
        </w:rPr>
        <w:lastRenderedPageBreak/>
        <w:t>Decision</w:t>
      </w:r>
      <w:r w:rsidR="00CA3E75" w:rsidRPr="00BB371F">
        <w:rPr>
          <w:szCs w:val="32"/>
        </w:rPr>
        <w:t xml:space="preserve"> making process</w:t>
      </w:r>
    </w:p>
    <w:p w14:paraId="11F9E43B" w14:textId="77777777" w:rsidR="00AE53F4" w:rsidRPr="00BB371F" w:rsidRDefault="00AE53F4" w:rsidP="007B2D34">
      <w:pPr>
        <w:pStyle w:val="Default"/>
        <w:spacing w:afterLines="200" w:after="480" w:line="288" w:lineRule="auto"/>
        <w:rPr>
          <w:color w:val="auto"/>
        </w:rPr>
      </w:pPr>
      <w:r w:rsidRPr="00BB371F">
        <w:rPr>
          <w:color w:val="auto"/>
        </w:rPr>
        <w:t xml:space="preserve">The </w:t>
      </w:r>
      <w:r w:rsidR="00FE5B76">
        <w:rPr>
          <w:color w:val="auto"/>
        </w:rPr>
        <w:t>governing body</w:t>
      </w:r>
      <w:r w:rsidRPr="00BB371F">
        <w:rPr>
          <w:color w:val="auto"/>
        </w:rPr>
        <w:t xml:space="preserve"> at this school has delegated responsibility for pay review decisions to the pay review committee. The pay </w:t>
      </w:r>
      <w:r w:rsidR="00CA3E75" w:rsidRPr="00BB371F">
        <w:rPr>
          <w:color w:val="auto"/>
        </w:rPr>
        <w:t>r</w:t>
      </w:r>
      <w:r w:rsidRPr="00BB371F">
        <w:rPr>
          <w:color w:val="auto"/>
        </w:rPr>
        <w:t xml:space="preserve">eview </w:t>
      </w:r>
      <w:r w:rsidR="00CA3E75" w:rsidRPr="00BB371F">
        <w:rPr>
          <w:color w:val="auto"/>
        </w:rPr>
        <w:t>c</w:t>
      </w:r>
      <w:r w:rsidRPr="00BB371F">
        <w:rPr>
          <w:color w:val="auto"/>
        </w:rPr>
        <w:t xml:space="preserve">ommittee will, on the </w:t>
      </w:r>
      <w:r w:rsidR="00FE5B76">
        <w:rPr>
          <w:color w:val="auto"/>
        </w:rPr>
        <w:t>governing body</w:t>
      </w:r>
      <w:r w:rsidRPr="00BB371F">
        <w:rPr>
          <w:color w:val="auto"/>
        </w:rPr>
        <w:t xml:space="preserve"> bodies behalf, make pay decisions at this school.</w:t>
      </w:r>
    </w:p>
    <w:p w14:paraId="3AB55B9D" w14:textId="79D65D80" w:rsidR="00084EDB" w:rsidRPr="00BB371F" w:rsidRDefault="00497263" w:rsidP="00497263">
      <w:pPr>
        <w:pStyle w:val="Default"/>
        <w:spacing w:after="240" w:line="288" w:lineRule="auto"/>
        <w:rPr>
          <w:color w:val="auto"/>
        </w:rPr>
      </w:pPr>
      <w:r w:rsidRPr="00BB371F">
        <w:rPr>
          <w:color w:val="auto"/>
        </w:rPr>
        <w:t xml:space="preserve">This </w:t>
      </w:r>
      <w:r w:rsidR="00084EDB" w:rsidRPr="00BB371F">
        <w:rPr>
          <w:color w:val="auto"/>
        </w:rPr>
        <w:t xml:space="preserve">includes undertaking an annual review of the pay of individual members of teaching staff who have completed </w:t>
      </w:r>
      <w:r w:rsidR="00A74838">
        <w:rPr>
          <w:color w:val="auto"/>
        </w:rPr>
        <w:t>the relevant service in accordance with STPCD</w:t>
      </w:r>
      <w:r w:rsidR="00084EDB" w:rsidRPr="00BB371F">
        <w:rPr>
          <w:color w:val="auto"/>
        </w:rPr>
        <w:t xml:space="preserve"> </w:t>
      </w:r>
      <w:r w:rsidRPr="00BB371F">
        <w:rPr>
          <w:color w:val="auto"/>
        </w:rPr>
        <w:t>since the last annual pay determination. It also includes</w:t>
      </w:r>
      <w:r w:rsidR="0087094F" w:rsidRPr="00BB371F">
        <w:rPr>
          <w:color w:val="auto"/>
        </w:rPr>
        <w:t xml:space="preserve"> making </w:t>
      </w:r>
      <w:r w:rsidR="00084EDB" w:rsidRPr="00BB371F">
        <w:rPr>
          <w:color w:val="auto"/>
        </w:rPr>
        <w:t>pay decisions</w:t>
      </w:r>
      <w:r w:rsidRPr="00BB371F">
        <w:rPr>
          <w:color w:val="auto"/>
        </w:rPr>
        <w:t xml:space="preserve"> such as</w:t>
      </w:r>
      <w:r w:rsidR="00084EDB" w:rsidRPr="00BB371F">
        <w:rPr>
          <w:color w:val="auto"/>
        </w:rPr>
        <w:t xml:space="preserve"> mak</w:t>
      </w:r>
      <w:r w:rsidR="00504466" w:rsidRPr="00BB371F">
        <w:rPr>
          <w:color w:val="auto"/>
        </w:rPr>
        <w:t>ing</w:t>
      </w:r>
      <w:r w:rsidR="00084EDB" w:rsidRPr="00BB371F">
        <w:rPr>
          <w:color w:val="auto"/>
        </w:rPr>
        <w:t xml:space="preserve"> discretionary </w:t>
      </w:r>
      <w:r w:rsidRPr="00BB371F">
        <w:rPr>
          <w:color w:val="auto"/>
        </w:rPr>
        <w:t xml:space="preserve">and temporary </w:t>
      </w:r>
      <w:r w:rsidR="00084EDB" w:rsidRPr="00BB371F">
        <w:rPr>
          <w:color w:val="auto"/>
        </w:rPr>
        <w:t xml:space="preserve">payments, </w:t>
      </w:r>
      <w:r w:rsidRPr="00BB371F">
        <w:rPr>
          <w:color w:val="auto"/>
        </w:rPr>
        <w:t>awarding accelerated pay progression,</w:t>
      </w:r>
      <w:r w:rsidR="00084EDB" w:rsidRPr="00BB371F">
        <w:rPr>
          <w:color w:val="auto"/>
        </w:rPr>
        <w:t xml:space="preserve"> withhold</w:t>
      </w:r>
      <w:r w:rsidR="0087094F" w:rsidRPr="00BB371F">
        <w:rPr>
          <w:color w:val="auto"/>
        </w:rPr>
        <w:t>ing</w:t>
      </w:r>
      <w:r w:rsidR="00084EDB" w:rsidRPr="00BB371F">
        <w:rPr>
          <w:color w:val="auto"/>
        </w:rPr>
        <w:t xml:space="preserve"> </w:t>
      </w:r>
      <w:r w:rsidRPr="00BB371F">
        <w:rPr>
          <w:color w:val="auto"/>
        </w:rPr>
        <w:t xml:space="preserve">pay </w:t>
      </w:r>
      <w:r w:rsidR="00084EDB" w:rsidRPr="00BB371F">
        <w:rPr>
          <w:color w:val="auto"/>
        </w:rPr>
        <w:t>progression for teachers</w:t>
      </w:r>
      <w:r w:rsidRPr="00BB371F">
        <w:rPr>
          <w:color w:val="auto"/>
        </w:rPr>
        <w:t xml:space="preserve"> and carrying out salary reviews.</w:t>
      </w:r>
      <w:r w:rsidR="00084EDB" w:rsidRPr="00BB371F">
        <w:rPr>
          <w:color w:val="auto"/>
        </w:rPr>
        <w:t xml:space="preserve"> This delegation of powers will be reviewed annually</w:t>
      </w:r>
      <w:r w:rsidR="00504466" w:rsidRPr="00BB371F">
        <w:rPr>
          <w:color w:val="auto"/>
        </w:rPr>
        <w:t xml:space="preserve"> by the full </w:t>
      </w:r>
      <w:r w:rsidR="00FE5B76">
        <w:rPr>
          <w:color w:val="auto"/>
        </w:rPr>
        <w:t>governing body</w:t>
      </w:r>
      <w:r w:rsidR="00084EDB" w:rsidRPr="00BB371F">
        <w:rPr>
          <w:color w:val="auto"/>
        </w:rPr>
        <w:t xml:space="preserve">. </w:t>
      </w:r>
    </w:p>
    <w:p w14:paraId="5A886801" w14:textId="77777777" w:rsidR="00205754" w:rsidRPr="00BB371F" w:rsidRDefault="00205754" w:rsidP="00205754">
      <w:pPr>
        <w:pStyle w:val="Default"/>
        <w:spacing w:afterLines="200" w:after="480" w:line="288" w:lineRule="auto"/>
        <w:rPr>
          <w:color w:val="auto"/>
        </w:rPr>
      </w:pPr>
      <w:r w:rsidRPr="00BB371F">
        <w:rPr>
          <w:color w:val="auto"/>
        </w:rPr>
        <w:t>The pay review committee comprises of a minimum of three governors and does not include staff governors.</w:t>
      </w:r>
    </w:p>
    <w:p w14:paraId="3E0AE3A0" w14:textId="77777777" w:rsidR="00401440" w:rsidRPr="00BB371F" w:rsidRDefault="00401440" w:rsidP="00D80BD5">
      <w:pPr>
        <w:pStyle w:val="Heading1"/>
        <w:spacing w:line="288" w:lineRule="auto"/>
        <w:rPr>
          <w:szCs w:val="32"/>
        </w:rPr>
      </w:pPr>
      <w:r w:rsidRPr="00BB371F">
        <w:rPr>
          <w:szCs w:val="32"/>
        </w:rPr>
        <w:t>Staffing Structure</w:t>
      </w:r>
    </w:p>
    <w:p w14:paraId="42CB553B" w14:textId="6C68BC77" w:rsidR="00B61BFB" w:rsidRPr="001F36DF" w:rsidRDefault="00B61BFB" w:rsidP="00D80BD5">
      <w:pPr>
        <w:spacing w:after="240" w:line="288" w:lineRule="auto"/>
        <w:rPr>
          <w:rFonts w:cs="Arial"/>
          <w:bCs/>
          <w:szCs w:val="24"/>
          <w:lang w:val="en-US" w:eastAsia="en-GB"/>
        </w:rPr>
      </w:pPr>
      <w:r w:rsidRPr="001F36DF">
        <w:rPr>
          <w:rFonts w:cs="Arial"/>
          <w:bCs/>
          <w:szCs w:val="24"/>
          <w:lang w:val="en-US" w:eastAsia="en-GB"/>
        </w:rPr>
        <w:t xml:space="preserve">The staffing structure of the school, as agreed by the </w:t>
      </w:r>
      <w:r w:rsidR="00356F72">
        <w:rPr>
          <w:rFonts w:cs="Arial"/>
          <w:bCs/>
          <w:szCs w:val="24"/>
          <w:lang w:val="en-US" w:eastAsia="en-GB"/>
        </w:rPr>
        <w:t>g</w:t>
      </w:r>
      <w:r w:rsidR="00FE5B76">
        <w:rPr>
          <w:rFonts w:cs="Arial"/>
          <w:bCs/>
          <w:szCs w:val="24"/>
          <w:lang w:val="en-US" w:eastAsia="en-GB"/>
        </w:rPr>
        <w:t>overning body</w:t>
      </w:r>
      <w:r w:rsidRPr="001F36DF">
        <w:rPr>
          <w:rFonts w:cs="Arial"/>
          <w:bCs/>
          <w:szCs w:val="24"/>
          <w:lang w:val="en-US" w:eastAsia="en-GB"/>
        </w:rPr>
        <w:t>, is set out in A</w:t>
      </w:r>
      <w:r w:rsidR="0049472E">
        <w:rPr>
          <w:rFonts w:cs="Arial"/>
          <w:bCs/>
          <w:szCs w:val="24"/>
          <w:lang w:val="en-US" w:eastAsia="en-GB"/>
        </w:rPr>
        <w:t>nnex</w:t>
      </w:r>
      <w:r w:rsidRPr="001F36DF">
        <w:rPr>
          <w:rFonts w:cs="Arial"/>
          <w:bCs/>
          <w:szCs w:val="24"/>
          <w:lang w:val="en-US" w:eastAsia="en-GB"/>
        </w:rPr>
        <w:t xml:space="preserve"> A </w:t>
      </w:r>
      <w:r w:rsidR="0049472E">
        <w:rPr>
          <w:rFonts w:cs="Arial"/>
          <w:bCs/>
          <w:szCs w:val="24"/>
          <w:lang w:val="en-US" w:eastAsia="en-GB"/>
        </w:rPr>
        <w:t>in</w:t>
      </w:r>
      <w:r w:rsidRPr="001F36DF">
        <w:rPr>
          <w:rFonts w:cs="Arial"/>
          <w:bCs/>
          <w:szCs w:val="24"/>
          <w:lang w:val="en-US" w:eastAsia="en-GB"/>
        </w:rPr>
        <w:t xml:space="preserve"> this policy </w:t>
      </w:r>
    </w:p>
    <w:p w14:paraId="0D9185B0" w14:textId="77777777" w:rsidR="00C42BE0" w:rsidRPr="00453E6B" w:rsidRDefault="00401440" w:rsidP="00D80BD5">
      <w:pPr>
        <w:spacing w:after="240" w:line="288" w:lineRule="auto"/>
        <w:rPr>
          <w:szCs w:val="24"/>
        </w:rPr>
      </w:pPr>
      <w:r w:rsidRPr="001F36DF">
        <w:rPr>
          <w:rFonts w:cs="Arial"/>
          <w:szCs w:val="24"/>
        </w:rPr>
        <w:t>The school should review its staffing establishment</w:t>
      </w:r>
      <w:r w:rsidR="00205754" w:rsidRPr="001F36DF">
        <w:rPr>
          <w:rFonts w:cs="Arial"/>
          <w:szCs w:val="24"/>
        </w:rPr>
        <w:t>, when deemed appropriate</w:t>
      </w:r>
      <w:r w:rsidRPr="001F36DF">
        <w:rPr>
          <w:rFonts w:cs="Arial"/>
          <w:szCs w:val="24"/>
        </w:rPr>
        <w:t xml:space="preserve"> to ensure it meets the needs of the school. This should include a review of how many leadership group posts, other posts and payments/allowances e.g. TLR’s, SEN allowances, additional payments.</w:t>
      </w:r>
      <w:r w:rsidR="00D80BD5" w:rsidRPr="001F36DF">
        <w:rPr>
          <w:rFonts w:cs="Arial"/>
          <w:szCs w:val="24"/>
        </w:rPr>
        <w:t xml:space="preserve"> </w:t>
      </w:r>
      <w:r w:rsidRPr="001F36DF">
        <w:rPr>
          <w:szCs w:val="24"/>
        </w:rPr>
        <w:t>Whe</w:t>
      </w:r>
      <w:r w:rsidR="00D80BD5" w:rsidRPr="001F36DF">
        <w:rPr>
          <w:szCs w:val="24"/>
        </w:rPr>
        <w:t>n</w:t>
      </w:r>
      <w:r w:rsidRPr="001F36DF">
        <w:rPr>
          <w:szCs w:val="24"/>
        </w:rPr>
        <w:t xml:space="preserve"> there are any proposed changes, the school should consult with affected staff and trade unions</w:t>
      </w:r>
      <w:r w:rsidR="009468EC" w:rsidRPr="001F36DF">
        <w:rPr>
          <w:szCs w:val="24"/>
        </w:rPr>
        <w:t>,</w:t>
      </w:r>
      <w:r w:rsidRPr="001F36DF">
        <w:rPr>
          <w:szCs w:val="24"/>
        </w:rPr>
        <w:t xml:space="preserve"> after </w:t>
      </w:r>
      <w:r w:rsidRPr="00453E6B">
        <w:rPr>
          <w:szCs w:val="24"/>
        </w:rPr>
        <w:t xml:space="preserve">taking advice from the HR Advice and Support team. </w:t>
      </w:r>
      <w:r w:rsidR="00C42BE0" w:rsidRPr="00453E6B">
        <w:rPr>
          <w:szCs w:val="24"/>
        </w:rPr>
        <w:t xml:space="preserve">Any review will be in accordance with </w:t>
      </w:r>
      <w:r w:rsidR="006275F9" w:rsidRPr="00453E6B">
        <w:rPr>
          <w:szCs w:val="24"/>
        </w:rPr>
        <w:t xml:space="preserve">the </w:t>
      </w:r>
      <w:proofErr w:type="gramStart"/>
      <w:r w:rsidR="006275F9" w:rsidRPr="00453E6B">
        <w:rPr>
          <w:szCs w:val="24"/>
        </w:rPr>
        <w:t>school’s</w:t>
      </w:r>
      <w:proofErr w:type="gramEnd"/>
      <w:r w:rsidR="006275F9" w:rsidRPr="00453E6B">
        <w:rPr>
          <w:szCs w:val="24"/>
        </w:rPr>
        <w:t xml:space="preserve"> restructure policy and/or </w:t>
      </w:r>
      <w:r w:rsidR="001F36DF" w:rsidRPr="00453E6B">
        <w:rPr>
          <w:szCs w:val="24"/>
        </w:rPr>
        <w:t>staffing reduction</w:t>
      </w:r>
      <w:r w:rsidR="00947BE5" w:rsidRPr="00453E6B">
        <w:rPr>
          <w:szCs w:val="24"/>
        </w:rPr>
        <w:t>s</w:t>
      </w:r>
      <w:r w:rsidR="001F36DF" w:rsidRPr="00453E6B">
        <w:rPr>
          <w:szCs w:val="24"/>
        </w:rPr>
        <w:t xml:space="preserve"> policy</w:t>
      </w:r>
      <w:r w:rsidR="006275F9" w:rsidRPr="00453E6B">
        <w:rPr>
          <w:szCs w:val="24"/>
        </w:rPr>
        <w:t>.</w:t>
      </w:r>
    </w:p>
    <w:p w14:paraId="22C26ED5" w14:textId="77777777" w:rsidR="00205754" w:rsidRPr="00453E6B" w:rsidRDefault="00205754" w:rsidP="00D80BD5">
      <w:pPr>
        <w:pStyle w:val="BodyText"/>
        <w:spacing w:after="240" w:line="288" w:lineRule="auto"/>
      </w:pPr>
      <w:r w:rsidRPr="00453E6B">
        <w:t xml:space="preserve">The pay review committee will, </w:t>
      </w:r>
      <w:r w:rsidR="00681662" w:rsidRPr="00453E6B">
        <w:t>when</w:t>
      </w:r>
      <w:r w:rsidRPr="00453E6B">
        <w:t xml:space="preserve"> deemed appropriate, consider the relevance of job descriptions in line with the actual responsibilities of posts and remuneration and the work carried out by individual members of staff.  </w:t>
      </w:r>
    </w:p>
    <w:p w14:paraId="18229635" w14:textId="77777777" w:rsidR="00B61BFB" w:rsidRPr="00453E6B" w:rsidRDefault="00B61BFB" w:rsidP="00B61BFB">
      <w:pPr>
        <w:pStyle w:val="Default"/>
        <w:spacing w:line="288" w:lineRule="auto"/>
        <w:rPr>
          <w:b/>
          <w:color w:val="auto"/>
        </w:rPr>
      </w:pPr>
    </w:p>
    <w:p w14:paraId="01E924E8" w14:textId="77777777" w:rsidR="007B2D34" w:rsidRPr="00453E6B" w:rsidRDefault="007B2D34" w:rsidP="00E24428">
      <w:pPr>
        <w:pStyle w:val="Heading1"/>
        <w:spacing w:line="288" w:lineRule="auto"/>
      </w:pPr>
      <w:r w:rsidRPr="00453E6B">
        <w:t>P</w:t>
      </w:r>
      <w:r w:rsidR="00D358F4" w:rsidRPr="00453E6B">
        <w:t>ay</w:t>
      </w:r>
      <w:r w:rsidRPr="00453E6B">
        <w:t xml:space="preserve"> </w:t>
      </w:r>
      <w:r w:rsidR="00386439" w:rsidRPr="00453E6B">
        <w:t>r</w:t>
      </w:r>
      <w:r w:rsidR="00D358F4" w:rsidRPr="00453E6B">
        <w:t>eviews</w:t>
      </w:r>
      <w:r w:rsidRPr="00453E6B">
        <w:t xml:space="preserve"> </w:t>
      </w:r>
    </w:p>
    <w:p w14:paraId="68398DDA" w14:textId="6DB7739D" w:rsidR="00386439" w:rsidRPr="001F36DF" w:rsidRDefault="007B2D34" w:rsidP="00386439">
      <w:pPr>
        <w:pStyle w:val="Default"/>
        <w:spacing w:after="240" w:line="288" w:lineRule="auto"/>
        <w:rPr>
          <w:color w:val="auto"/>
        </w:rPr>
      </w:pPr>
      <w:r w:rsidRPr="00453E6B">
        <w:rPr>
          <w:bCs/>
          <w:color w:val="auto"/>
        </w:rPr>
        <w:t xml:space="preserve">The </w:t>
      </w:r>
      <w:r w:rsidR="00FE5B76" w:rsidRPr="00453E6B">
        <w:rPr>
          <w:bCs/>
          <w:color w:val="auto"/>
        </w:rPr>
        <w:t>governing body</w:t>
      </w:r>
      <w:r w:rsidRPr="00453E6B">
        <w:rPr>
          <w:bCs/>
          <w:color w:val="auto"/>
        </w:rPr>
        <w:t xml:space="preserve"> will ensure that each teacher’s salary is reviewed annually</w:t>
      </w:r>
      <w:r w:rsidR="00B83EA8" w:rsidRPr="00453E6B">
        <w:rPr>
          <w:bCs/>
          <w:color w:val="auto"/>
        </w:rPr>
        <w:t xml:space="preserve">, with effect from 1 September </w:t>
      </w:r>
      <w:r w:rsidR="00B83EA8" w:rsidRPr="001F36DF">
        <w:rPr>
          <w:bCs/>
          <w:color w:val="auto"/>
        </w:rPr>
        <w:t xml:space="preserve">and no later than 31 October each </w:t>
      </w:r>
      <w:r w:rsidR="00B83EA8" w:rsidRPr="009A18A0">
        <w:rPr>
          <w:bCs/>
          <w:color w:val="auto"/>
        </w:rPr>
        <w:t xml:space="preserve">year, where the teacher has completed </w:t>
      </w:r>
      <w:r w:rsidR="00A74838">
        <w:rPr>
          <w:bCs/>
          <w:color w:val="auto"/>
        </w:rPr>
        <w:t>the relevant service in accordance with STPCD</w:t>
      </w:r>
      <w:r w:rsidR="00B83EA8" w:rsidRPr="009A18A0">
        <w:rPr>
          <w:bCs/>
          <w:color w:val="auto"/>
        </w:rPr>
        <w:t xml:space="preserve"> since the previous annual pay determination.</w:t>
      </w:r>
      <w:r w:rsidRPr="009A18A0">
        <w:rPr>
          <w:bCs/>
          <w:color w:val="auto"/>
        </w:rPr>
        <w:t xml:space="preserve"> </w:t>
      </w:r>
      <w:r w:rsidR="00B83EA8" w:rsidRPr="009A18A0">
        <w:rPr>
          <w:bCs/>
          <w:color w:val="auto"/>
        </w:rPr>
        <w:t>It will also ensure</w:t>
      </w:r>
      <w:r w:rsidRPr="009A18A0">
        <w:rPr>
          <w:bCs/>
          <w:color w:val="auto"/>
        </w:rPr>
        <w:t xml:space="preserve"> that</w:t>
      </w:r>
      <w:r w:rsidR="00D358F4" w:rsidRPr="009A18A0">
        <w:rPr>
          <w:bCs/>
          <w:color w:val="auto"/>
        </w:rPr>
        <w:t xml:space="preserve">, following </w:t>
      </w:r>
      <w:r w:rsidR="00386439" w:rsidRPr="009A18A0">
        <w:rPr>
          <w:bCs/>
          <w:color w:val="auto"/>
        </w:rPr>
        <w:t>any</w:t>
      </w:r>
      <w:r w:rsidR="00D358F4" w:rsidRPr="009A18A0">
        <w:rPr>
          <w:bCs/>
          <w:color w:val="auto"/>
        </w:rPr>
        <w:t xml:space="preserve"> pay review,</w:t>
      </w:r>
      <w:r w:rsidRPr="009A18A0">
        <w:rPr>
          <w:bCs/>
          <w:color w:val="auto"/>
        </w:rPr>
        <w:t xml:space="preserve"> all teachers are given a written statement setting out their salary and any other financial benefits</w:t>
      </w:r>
      <w:r w:rsidR="00B83EA8" w:rsidRPr="009A18A0">
        <w:rPr>
          <w:bCs/>
          <w:color w:val="auto"/>
        </w:rPr>
        <w:t>, including allowances and TLR’s,</w:t>
      </w:r>
      <w:r w:rsidRPr="009A18A0">
        <w:rPr>
          <w:bCs/>
          <w:color w:val="auto"/>
        </w:rPr>
        <w:t xml:space="preserve"> to which they are entitled.</w:t>
      </w:r>
      <w:r w:rsidRPr="001F36DF">
        <w:rPr>
          <w:bCs/>
          <w:color w:val="auto"/>
        </w:rPr>
        <w:t xml:space="preserve"> </w:t>
      </w:r>
      <w:r w:rsidR="00386439" w:rsidRPr="001F36DF">
        <w:rPr>
          <w:bCs/>
          <w:color w:val="auto"/>
        </w:rPr>
        <w:t xml:space="preserve">  </w:t>
      </w:r>
    </w:p>
    <w:p w14:paraId="0303DF89" w14:textId="77777777" w:rsidR="007B2D34" w:rsidRPr="001F36DF" w:rsidRDefault="007B2D34" w:rsidP="007B2D34">
      <w:pPr>
        <w:pStyle w:val="Default"/>
        <w:spacing w:afterLines="200" w:after="480" w:line="288" w:lineRule="auto"/>
        <w:rPr>
          <w:color w:val="auto"/>
        </w:rPr>
      </w:pPr>
      <w:r w:rsidRPr="001F36DF">
        <w:rPr>
          <w:color w:val="auto"/>
        </w:rPr>
        <w:t xml:space="preserve">Reviews may take place at other times of the year to reflect any changes in circumstances or job description that </w:t>
      </w:r>
      <w:r w:rsidR="00386439" w:rsidRPr="001F36DF">
        <w:rPr>
          <w:color w:val="auto"/>
        </w:rPr>
        <w:t xml:space="preserve">may </w:t>
      </w:r>
      <w:r w:rsidRPr="001F36DF">
        <w:rPr>
          <w:color w:val="auto"/>
        </w:rPr>
        <w:t xml:space="preserve">lead to a change in an individual’s pay. </w:t>
      </w:r>
    </w:p>
    <w:p w14:paraId="46A32E23" w14:textId="77777777" w:rsidR="007B2D34" w:rsidRPr="001F36DF" w:rsidRDefault="007B2D34" w:rsidP="007B2D34">
      <w:pPr>
        <w:pStyle w:val="Default"/>
        <w:spacing w:afterLines="200" w:after="480" w:line="288" w:lineRule="auto"/>
        <w:rPr>
          <w:bCs/>
          <w:color w:val="auto"/>
        </w:rPr>
      </w:pPr>
      <w:r w:rsidRPr="001F36DF">
        <w:rPr>
          <w:bCs/>
          <w:color w:val="auto"/>
        </w:rPr>
        <w:lastRenderedPageBreak/>
        <w:t xml:space="preserve">Where a pay determination leads or may lead to the start of a period of safeguarding, the required notification </w:t>
      </w:r>
      <w:r w:rsidR="00386439" w:rsidRPr="001F36DF">
        <w:rPr>
          <w:bCs/>
          <w:color w:val="auto"/>
        </w:rPr>
        <w:t xml:space="preserve">will be given to the employee </w:t>
      </w:r>
      <w:r w:rsidRPr="001F36DF">
        <w:rPr>
          <w:bCs/>
          <w:color w:val="auto"/>
        </w:rPr>
        <w:t xml:space="preserve">as soon as possible and no later than one month after the date of the determination. </w:t>
      </w:r>
    </w:p>
    <w:p w14:paraId="7D2DC45D" w14:textId="77777777" w:rsidR="00A26523" w:rsidRDefault="00A26523" w:rsidP="00A26523">
      <w:pPr>
        <w:pStyle w:val="Heading1"/>
      </w:pPr>
      <w:r>
        <w:t>Pay ranges</w:t>
      </w:r>
    </w:p>
    <w:p w14:paraId="5FD317D9" w14:textId="77777777" w:rsidR="002B6396" w:rsidRDefault="002B6396" w:rsidP="002B6396">
      <w:pPr>
        <w:pStyle w:val="Heading2"/>
      </w:pPr>
      <w:r>
        <w:t>Teachers pay ranges:</w:t>
      </w:r>
    </w:p>
    <w:p w14:paraId="4046C79C" w14:textId="77777777" w:rsidR="00F465E3" w:rsidRDefault="00F465E3" w:rsidP="00F465E3">
      <w:pPr>
        <w:rPr>
          <w:rFonts w:cs="Arial"/>
        </w:rPr>
      </w:pPr>
      <w:r>
        <w:rPr>
          <w:rFonts w:cs="Arial"/>
        </w:rPr>
        <w:t xml:space="preserve">In this school </w:t>
      </w:r>
      <w:r w:rsidR="00E81EE2">
        <w:rPr>
          <w:rFonts w:cs="Arial"/>
        </w:rPr>
        <w:t>t</w:t>
      </w:r>
      <w:r>
        <w:rPr>
          <w:rFonts w:cs="Arial"/>
        </w:rPr>
        <w:t xml:space="preserve">eachers will be paid in accordance with the following pay </w:t>
      </w:r>
      <w:r w:rsidR="00542EF3">
        <w:rPr>
          <w:rFonts w:cs="Arial"/>
        </w:rPr>
        <w:t>range</w:t>
      </w:r>
      <w:r w:rsidR="00E81EE2">
        <w:rPr>
          <w:rFonts w:cs="Arial"/>
        </w:rPr>
        <w:t>s</w:t>
      </w:r>
      <w:r>
        <w:rPr>
          <w:rFonts w:cs="Arial"/>
        </w:rPr>
        <w:t>:</w:t>
      </w:r>
    </w:p>
    <w:p w14:paraId="76647519" w14:textId="77777777" w:rsidR="00CC3A28" w:rsidRPr="00D5528E" w:rsidRDefault="00CC3A28" w:rsidP="009F3478">
      <w:pPr>
        <w:rPr>
          <w:rFonts w:cs="Arial"/>
          <w:b/>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77"/>
      </w:tblGrid>
      <w:tr w:rsidR="00EB0DFF" w:rsidRPr="005B6D81" w14:paraId="650DF794" w14:textId="77777777" w:rsidTr="00D80BD5">
        <w:trPr>
          <w:jc w:val="center"/>
        </w:trPr>
        <w:tc>
          <w:tcPr>
            <w:tcW w:w="25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A893D7" w14:textId="77777777" w:rsidR="00D5528E" w:rsidRDefault="00D5528E" w:rsidP="00D80BD5">
            <w:pPr>
              <w:pStyle w:val="Default"/>
              <w:jc w:val="center"/>
              <w:rPr>
                <w:b/>
                <w:bCs/>
                <w:color w:val="auto"/>
                <w:sz w:val="22"/>
                <w:szCs w:val="22"/>
              </w:rPr>
            </w:pPr>
          </w:p>
          <w:p w14:paraId="56D381BF" w14:textId="25AC00D4" w:rsidR="00EB0DFF" w:rsidRPr="00542EF3" w:rsidRDefault="00EB0DFF" w:rsidP="00D80BD5">
            <w:pPr>
              <w:pStyle w:val="Default"/>
              <w:jc w:val="center"/>
              <w:rPr>
                <w:b/>
                <w:bCs/>
                <w:color w:val="auto"/>
                <w:sz w:val="22"/>
                <w:szCs w:val="22"/>
              </w:rPr>
            </w:pPr>
            <w:r w:rsidRPr="00542EF3">
              <w:rPr>
                <w:b/>
                <w:bCs/>
                <w:color w:val="auto"/>
                <w:sz w:val="22"/>
                <w:szCs w:val="22"/>
              </w:rPr>
              <w:t>MAIN PAY RANGE</w:t>
            </w:r>
          </w:p>
        </w:tc>
        <w:tc>
          <w:tcPr>
            <w:tcW w:w="2977" w:type="dxa"/>
            <w:tcBorders>
              <w:top w:val="single" w:sz="4" w:space="0" w:color="auto"/>
              <w:left w:val="single" w:sz="4" w:space="0" w:color="auto"/>
              <w:bottom w:val="single" w:sz="4" w:space="0" w:color="auto"/>
              <w:right w:val="single" w:sz="4" w:space="0" w:color="auto"/>
            </w:tcBorders>
            <w:shd w:val="clear" w:color="auto" w:fill="BFBFBF"/>
            <w:hideMark/>
          </w:tcPr>
          <w:p w14:paraId="0B2572A1" w14:textId="77777777" w:rsidR="00EB0DFF" w:rsidRPr="00542EF3" w:rsidRDefault="00EB0DFF" w:rsidP="00D80BD5">
            <w:pPr>
              <w:pStyle w:val="Default"/>
              <w:jc w:val="center"/>
              <w:rPr>
                <w:b/>
                <w:bCs/>
                <w:color w:val="auto"/>
                <w:sz w:val="22"/>
                <w:szCs w:val="22"/>
              </w:rPr>
            </w:pPr>
          </w:p>
          <w:p w14:paraId="36AB2FBB" w14:textId="77777777" w:rsidR="00EB0DFF" w:rsidRPr="00453E6B" w:rsidRDefault="00EB0DFF" w:rsidP="00D80BD5">
            <w:pPr>
              <w:jc w:val="center"/>
              <w:rPr>
                <w:rFonts w:cs="Arial"/>
                <w:b/>
                <w:sz w:val="22"/>
              </w:rPr>
            </w:pPr>
            <w:r w:rsidRPr="00542EF3">
              <w:rPr>
                <w:rFonts w:cs="Arial"/>
                <w:b/>
                <w:sz w:val="22"/>
              </w:rPr>
              <w:t xml:space="preserve">SEPTEMBER </w:t>
            </w:r>
            <w:r w:rsidRPr="00453E6B">
              <w:rPr>
                <w:rFonts w:cs="Arial"/>
                <w:b/>
                <w:sz w:val="22"/>
              </w:rPr>
              <w:t>201</w:t>
            </w:r>
            <w:r w:rsidR="00542EF3" w:rsidRPr="00453E6B">
              <w:rPr>
                <w:rFonts w:cs="Arial"/>
                <w:b/>
                <w:sz w:val="22"/>
              </w:rPr>
              <w:t>9</w:t>
            </w:r>
          </w:p>
          <w:p w14:paraId="6052D6F9" w14:textId="77777777" w:rsidR="00EB0DFF" w:rsidRPr="00542EF3" w:rsidRDefault="00EB0DFF" w:rsidP="00D80BD5">
            <w:pPr>
              <w:pStyle w:val="Default"/>
              <w:jc w:val="center"/>
              <w:rPr>
                <w:b/>
                <w:bCs/>
                <w:color w:val="auto"/>
                <w:sz w:val="22"/>
                <w:szCs w:val="22"/>
              </w:rPr>
            </w:pPr>
          </w:p>
        </w:tc>
      </w:tr>
      <w:tr w:rsidR="00436519" w:rsidRPr="005B6D81" w14:paraId="54620E73" w14:textId="77777777" w:rsidTr="00964F81">
        <w:trPr>
          <w:jc w:val="center"/>
        </w:trPr>
        <w:tc>
          <w:tcPr>
            <w:tcW w:w="2508" w:type="dxa"/>
            <w:tcBorders>
              <w:top w:val="single" w:sz="4" w:space="0" w:color="auto"/>
              <w:left w:val="single" w:sz="4" w:space="0" w:color="auto"/>
              <w:bottom w:val="single" w:sz="4" w:space="0" w:color="auto"/>
              <w:right w:val="single" w:sz="4" w:space="0" w:color="auto"/>
            </w:tcBorders>
          </w:tcPr>
          <w:p w14:paraId="63DFE2E6" w14:textId="77777777" w:rsidR="00436519" w:rsidRPr="00542EF3" w:rsidRDefault="00436519" w:rsidP="00436519">
            <w:pPr>
              <w:pStyle w:val="Default"/>
              <w:jc w:val="center"/>
              <w:rPr>
                <w:bCs/>
                <w:color w:val="auto"/>
                <w:sz w:val="22"/>
                <w:szCs w:val="22"/>
              </w:rPr>
            </w:pPr>
            <w:r>
              <w:rPr>
                <w:bCs/>
                <w:color w:val="auto"/>
                <w:sz w:val="22"/>
                <w:szCs w:val="22"/>
              </w:rPr>
              <w:t>M1</w:t>
            </w:r>
          </w:p>
        </w:tc>
        <w:tc>
          <w:tcPr>
            <w:tcW w:w="2977" w:type="dxa"/>
            <w:tcBorders>
              <w:top w:val="single" w:sz="4" w:space="0" w:color="auto"/>
              <w:left w:val="single" w:sz="4" w:space="0" w:color="auto"/>
              <w:bottom w:val="single" w:sz="4" w:space="0" w:color="auto"/>
              <w:right w:val="single" w:sz="4" w:space="0" w:color="auto"/>
            </w:tcBorders>
          </w:tcPr>
          <w:p w14:paraId="1F106E3E" w14:textId="4DD03F4E" w:rsidR="00436519" w:rsidRPr="00542EF3" w:rsidRDefault="00436519" w:rsidP="00436519">
            <w:pPr>
              <w:pStyle w:val="Default"/>
              <w:jc w:val="center"/>
              <w:rPr>
                <w:bCs/>
                <w:color w:val="auto"/>
                <w:sz w:val="22"/>
                <w:szCs w:val="22"/>
              </w:rPr>
            </w:pPr>
            <w:r w:rsidRPr="00627A4B">
              <w:rPr>
                <w:bCs/>
                <w:color w:val="auto"/>
                <w:sz w:val="22"/>
                <w:szCs w:val="22"/>
              </w:rPr>
              <w:t>24,373</w:t>
            </w:r>
          </w:p>
        </w:tc>
      </w:tr>
      <w:tr w:rsidR="00436519" w:rsidRPr="005B6D81" w14:paraId="2AF1972E" w14:textId="77777777" w:rsidTr="00436519">
        <w:trPr>
          <w:jc w:val="center"/>
        </w:trPr>
        <w:tc>
          <w:tcPr>
            <w:tcW w:w="2508" w:type="dxa"/>
            <w:tcBorders>
              <w:top w:val="single" w:sz="4" w:space="0" w:color="auto"/>
              <w:left w:val="single" w:sz="4" w:space="0" w:color="auto"/>
              <w:bottom w:val="single" w:sz="4" w:space="0" w:color="auto"/>
              <w:right w:val="single" w:sz="4" w:space="0" w:color="auto"/>
            </w:tcBorders>
          </w:tcPr>
          <w:p w14:paraId="50D12805" w14:textId="7582FC3C" w:rsidR="00436519" w:rsidRPr="00542EF3" w:rsidRDefault="00436519" w:rsidP="00436519">
            <w:pPr>
              <w:pStyle w:val="Default"/>
              <w:jc w:val="center"/>
              <w:rPr>
                <w:bCs/>
                <w:color w:val="auto"/>
                <w:sz w:val="22"/>
                <w:szCs w:val="22"/>
              </w:rPr>
            </w:pPr>
            <w:r>
              <w:rPr>
                <w:bCs/>
                <w:color w:val="auto"/>
                <w:sz w:val="22"/>
                <w:szCs w:val="22"/>
              </w:rPr>
              <w:t>M2</w:t>
            </w:r>
          </w:p>
        </w:tc>
        <w:tc>
          <w:tcPr>
            <w:tcW w:w="2977" w:type="dxa"/>
            <w:tcBorders>
              <w:top w:val="single" w:sz="4" w:space="0" w:color="auto"/>
              <w:left w:val="single" w:sz="4" w:space="0" w:color="auto"/>
              <w:bottom w:val="single" w:sz="4" w:space="0" w:color="auto"/>
              <w:right w:val="single" w:sz="4" w:space="0" w:color="auto"/>
            </w:tcBorders>
            <w:vAlign w:val="bottom"/>
          </w:tcPr>
          <w:p w14:paraId="02F92448" w14:textId="491964DC" w:rsidR="00436519" w:rsidRPr="00542EF3" w:rsidRDefault="00436519" w:rsidP="00436519">
            <w:pPr>
              <w:pStyle w:val="Default"/>
              <w:jc w:val="center"/>
              <w:rPr>
                <w:bCs/>
                <w:color w:val="auto"/>
                <w:sz w:val="22"/>
                <w:szCs w:val="22"/>
              </w:rPr>
            </w:pPr>
            <w:r w:rsidRPr="005D7FFE">
              <w:rPr>
                <w:sz w:val="22"/>
                <w:szCs w:val="22"/>
              </w:rPr>
              <w:t>26,038</w:t>
            </w:r>
          </w:p>
        </w:tc>
      </w:tr>
      <w:tr w:rsidR="00436519" w:rsidRPr="005B6D81" w14:paraId="7EB34B10" w14:textId="77777777" w:rsidTr="00436519">
        <w:trPr>
          <w:jc w:val="center"/>
        </w:trPr>
        <w:tc>
          <w:tcPr>
            <w:tcW w:w="2508" w:type="dxa"/>
            <w:tcBorders>
              <w:top w:val="single" w:sz="4" w:space="0" w:color="auto"/>
              <w:left w:val="single" w:sz="4" w:space="0" w:color="auto"/>
              <w:bottom w:val="single" w:sz="4" w:space="0" w:color="auto"/>
              <w:right w:val="single" w:sz="4" w:space="0" w:color="auto"/>
            </w:tcBorders>
          </w:tcPr>
          <w:p w14:paraId="11417BF5" w14:textId="3079E0FE" w:rsidR="00436519" w:rsidRPr="00542EF3" w:rsidRDefault="00436519" w:rsidP="00436519">
            <w:pPr>
              <w:pStyle w:val="Default"/>
              <w:jc w:val="center"/>
              <w:rPr>
                <w:bCs/>
                <w:color w:val="auto"/>
                <w:sz w:val="22"/>
                <w:szCs w:val="22"/>
              </w:rPr>
            </w:pPr>
            <w:r>
              <w:rPr>
                <w:bCs/>
                <w:color w:val="auto"/>
                <w:sz w:val="22"/>
                <w:szCs w:val="22"/>
              </w:rPr>
              <w:t>M3</w:t>
            </w:r>
          </w:p>
        </w:tc>
        <w:tc>
          <w:tcPr>
            <w:tcW w:w="2977" w:type="dxa"/>
            <w:tcBorders>
              <w:top w:val="single" w:sz="4" w:space="0" w:color="auto"/>
              <w:left w:val="single" w:sz="4" w:space="0" w:color="auto"/>
              <w:bottom w:val="single" w:sz="4" w:space="0" w:color="auto"/>
              <w:right w:val="single" w:sz="4" w:space="0" w:color="auto"/>
            </w:tcBorders>
            <w:vAlign w:val="bottom"/>
          </w:tcPr>
          <w:p w14:paraId="183D31FC" w14:textId="6E3F175F" w:rsidR="00436519" w:rsidRPr="00542EF3" w:rsidRDefault="00436519" w:rsidP="00436519">
            <w:pPr>
              <w:pStyle w:val="Default"/>
              <w:jc w:val="center"/>
              <w:rPr>
                <w:bCs/>
                <w:color w:val="auto"/>
                <w:sz w:val="22"/>
                <w:szCs w:val="22"/>
              </w:rPr>
            </w:pPr>
            <w:r w:rsidRPr="005D7FFE">
              <w:rPr>
                <w:sz w:val="22"/>
                <w:szCs w:val="22"/>
              </w:rPr>
              <w:t>28,132</w:t>
            </w:r>
          </w:p>
        </w:tc>
      </w:tr>
      <w:tr w:rsidR="00436519" w:rsidRPr="005B6D81" w14:paraId="6BC9B2C6" w14:textId="77777777" w:rsidTr="00436519">
        <w:trPr>
          <w:jc w:val="center"/>
        </w:trPr>
        <w:tc>
          <w:tcPr>
            <w:tcW w:w="2508" w:type="dxa"/>
            <w:tcBorders>
              <w:top w:val="single" w:sz="4" w:space="0" w:color="auto"/>
              <w:left w:val="single" w:sz="4" w:space="0" w:color="auto"/>
              <w:bottom w:val="single" w:sz="4" w:space="0" w:color="auto"/>
              <w:right w:val="single" w:sz="4" w:space="0" w:color="auto"/>
            </w:tcBorders>
          </w:tcPr>
          <w:p w14:paraId="3F539FB2" w14:textId="35AAA8B7" w:rsidR="00436519" w:rsidRPr="00964F81" w:rsidRDefault="00436519" w:rsidP="00436519">
            <w:pPr>
              <w:pStyle w:val="Default"/>
              <w:jc w:val="center"/>
              <w:rPr>
                <w:bCs/>
                <w:color w:val="auto"/>
                <w:sz w:val="22"/>
                <w:szCs w:val="22"/>
              </w:rPr>
            </w:pPr>
            <w:r>
              <w:rPr>
                <w:bCs/>
                <w:color w:val="auto"/>
                <w:sz w:val="22"/>
                <w:szCs w:val="22"/>
              </w:rPr>
              <w:t>M4</w:t>
            </w:r>
          </w:p>
        </w:tc>
        <w:tc>
          <w:tcPr>
            <w:tcW w:w="2977" w:type="dxa"/>
            <w:tcBorders>
              <w:top w:val="single" w:sz="4" w:space="0" w:color="auto"/>
              <w:left w:val="single" w:sz="4" w:space="0" w:color="auto"/>
              <w:bottom w:val="single" w:sz="4" w:space="0" w:color="auto"/>
              <w:right w:val="single" w:sz="4" w:space="0" w:color="auto"/>
            </w:tcBorders>
            <w:vAlign w:val="bottom"/>
          </w:tcPr>
          <w:p w14:paraId="06224550" w14:textId="05709459" w:rsidR="00436519" w:rsidRPr="00964F81" w:rsidRDefault="00436519" w:rsidP="00436519">
            <w:pPr>
              <w:pStyle w:val="Default"/>
              <w:jc w:val="center"/>
              <w:rPr>
                <w:bCs/>
                <w:color w:val="auto"/>
                <w:sz w:val="22"/>
                <w:szCs w:val="22"/>
              </w:rPr>
            </w:pPr>
            <w:r w:rsidRPr="005D7FFE">
              <w:rPr>
                <w:sz w:val="22"/>
                <w:szCs w:val="22"/>
              </w:rPr>
              <w:t>30,296</w:t>
            </w:r>
          </w:p>
        </w:tc>
      </w:tr>
      <w:tr w:rsidR="00436519" w:rsidRPr="005B6D81" w14:paraId="0358FB3A" w14:textId="77777777" w:rsidTr="00436519">
        <w:trPr>
          <w:jc w:val="center"/>
        </w:trPr>
        <w:tc>
          <w:tcPr>
            <w:tcW w:w="2508" w:type="dxa"/>
            <w:tcBorders>
              <w:top w:val="single" w:sz="4" w:space="0" w:color="auto"/>
              <w:left w:val="single" w:sz="4" w:space="0" w:color="auto"/>
              <w:bottom w:val="single" w:sz="4" w:space="0" w:color="auto"/>
              <w:right w:val="single" w:sz="4" w:space="0" w:color="auto"/>
            </w:tcBorders>
          </w:tcPr>
          <w:p w14:paraId="33DC5648" w14:textId="6CA5CBA4" w:rsidR="00436519" w:rsidRPr="00964F81" w:rsidRDefault="00436519" w:rsidP="00436519">
            <w:pPr>
              <w:pStyle w:val="Default"/>
              <w:jc w:val="center"/>
              <w:rPr>
                <w:bCs/>
                <w:color w:val="auto"/>
                <w:sz w:val="22"/>
                <w:szCs w:val="22"/>
              </w:rPr>
            </w:pPr>
            <w:r>
              <w:rPr>
                <w:bCs/>
                <w:color w:val="auto"/>
                <w:sz w:val="22"/>
                <w:szCs w:val="22"/>
              </w:rPr>
              <w:t>M5</w:t>
            </w:r>
          </w:p>
        </w:tc>
        <w:tc>
          <w:tcPr>
            <w:tcW w:w="2977" w:type="dxa"/>
            <w:tcBorders>
              <w:top w:val="single" w:sz="4" w:space="0" w:color="auto"/>
              <w:left w:val="single" w:sz="4" w:space="0" w:color="auto"/>
              <w:bottom w:val="single" w:sz="4" w:space="0" w:color="auto"/>
              <w:right w:val="single" w:sz="4" w:space="0" w:color="auto"/>
            </w:tcBorders>
            <w:vAlign w:val="bottom"/>
          </w:tcPr>
          <w:p w14:paraId="26E6E7D7" w14:textId="4AF7BF1F" w:rsidR="00436519" w:rsidRPr="00964F81" w:rsidRDefault="00436519" w:rsidP="00436519">
            <w:pPr>
              <w:pStyle w:val="Default"/>
              <w:jc w:val="center"/>
              <w:rPr>
                <w:bCs/>
                <w:color w:val="auto"/>
                <w:sz w:val="22"/>
                <w:szCs w:val="22"/>
              </w:rPr>
            </w:pPr>
            <w:r w:rsidRPr="005D7FFE">
              <w:rPr>
                <w:sz w:val="22"/>
                <w:szCs w:val="22"/>
              </w:rPr>
              <w:t>32,684</w:t>
            </w:r>
          </w:p>
        </w:tc>
      </w:tr>
      <w:tr w:rsidR="00436519" w:rsidRPr="005B6D81" w14:paraId="742207A9" w14:textId="77777777" w:rsidTr="00436519">
        <w:trPr>
          <w:jc w:val="center"/>
        </w:trPr>
        <w:tc>
          <w:tcPr>
            <w:tcW w:w="2508" w:type="dxa"/>
            <w:tcBorders>
              <w:top w:val="single" w:sz="4" w:space="0" w:color="auto"/>
              <w:left w:val="single" w:sz="4" w:space="0" w:color="auto"/>
              <w:bottom w:val="single" w:sz="4" w:space="0" w:color="auto"/>
              <w:right w:val="single" w:sz="4" w:space="0" w:color="auto"/>
            </w:tcBorders>
          </w:tcPr>
          <w:p w14:paraId="07AA8490" w14:textId="6EAD6302" w:rsidR="00436519" w:rsidRPr="00964F81" w:rsidRDefault="00436519" w:rsidP="00436519">
            <w:pPr>
              <w:pStyle w:val="Default"/>
              <w:jc w:val="center"/>
              <w:rPr>
                <w:bCs/>
                <w:color w:val="auto"/>
                <w:sz w:val="22"/>
                <w:szCs w:val="22"/>
              </w:rPr>
            </w:pPr>
            <w:r>
              <w:rPr>
                <w:bCs/>
                <w:color w:val="auto"/>
                <w:sz w:val="22"/>
                <w:szCs w:val="22"/>
              </w:rPr>
              <w:t>M6a</w:t>
            </w:r>
          </w:p>
        </w:tc>
        <w:tc>
          <w:tcPr>
            <w:tcW w:w="2977" w:type="dxa"/>
            <w:tcBorders>
              <w:top w:val="single" w:sz="4" w:space="0" w:color="auto"/>
              <w:left w:val="single" w:sz="4" w:space="0" w:color="auto"/>
              <w:bottom w:val="single" w:sz="4" w:space="0" w:color="auto"/>
              <w:right w:val="single" w:sz="4" w:space="0" w:color="auto"/>
            </w:tcBorders>
            <w:vAlign w:val="bottom"/>
          </w:tcPr>
          <w:p w14:paraId="33AC4D66" w14:textId="1D6BE939" w:rsidR="00436519" w:rsidRPr="00964F81" w:rsidRDefault="00436519" w:rsidP="00436519">
            <w:pPr>
              <w:pStyle w:val="Default"/>
              <w:jc w:val="center"/>
              <w:rPr>
                <w:bCs/>
                <w:color w:val="auto"/>
                <w:sz w:val="22"/>
                <w:szCs w:val="22"/>
              </w:rPr>
            </w:pPr>
            <w:r w:rsidRPr="005D7FFE">
              <w:rPr>
                <w:sz w:val="22"/>
                <w:szCs w:val="22"/>
              </w:rPr>
              <w:t>35,617</w:t>
            </w:r>
          </w:p>
        </w:tc>
      </w:tr>
      <w:tr w:rsidR="00436519" w:rsidRPr="005B6D81" w14:paraId="7FE51853" w14:textId="77777777" w:rsidTr="00D80BD5">
        <w:trPr>
          <w:jc w:val="center"/>
        </w:trPr>
        <w:tc>
          <w:tcPr>
            <w:tcW w:w="2508" w:type="dxa"/>
            <w:tcBorders>
              <w:top w:val="single" w:sz="4" w:space="0" w:color="auto"/>
              <w:left w:val="single" w:sz="4" w:space="0" w:color="auto"/>
              <w:bottom w:val="single" w:sz="4" w:space="0" w:color="auto"/>
              <w:right w:val="single" w:sz="4" w:space="0" w:color="auto"/>
            </w:tcBorders>
          </w:tcPr>
          <w:p w14:paraId="588CD4C8" w14:textId="479BBF28" w:rsidR="00436519" w:rsidRPr="00964F81" w:rsidRDefault="00436519" w:rsidP="00436519">
            <w:pPr>
              <w:pStyle w:val="Default"/>
              <w:jc w:val="center"/>
              <w:rPr>
                <w:bCs/>
                <w:color w:val="auto"/>
                <w:sz w:val="22"/>
                <w:szCs w:val="22"/>
              </w:rPr>
            </w:pPr>
            <w:r>
              <w:rPr>
                <w:bCs/>
                <w:color w:val="auto"/>
                <w:sz w:val="22"/>
                <w:szCs w:val="22"/>
              </w:rPr>
              <w:t>M6b*</w:t>
            </w:r>
          </w:p>
        </w:tc>
        <w:tc>
          <w:tcPr>
            <w:tcW w:w="2977" w:type="dxa"/>
            <w:tcBorders>
              <w:top w:val="single" w:sz="4" w:space="0" w:color="auto"/>
              <w:left w:val="single" w:sz="4" w:space="0" w:color="auto"/>
              <w:bottom w:val="single" w:sz="4" w:space="0" w:color="auto"/>
              <w:right w:val="single" w:sz="4" w:space="0" w:color="auto"/>
            </w:tcBorders>
          </w:tcPr>
          <w:p w14:paraId="2DCBD632" w14:textId="4FDEE4D5" w:rsidR="00436519" w:rsidRPr="00964F81" w:rsidRDefault="00436519" w:rsidP="00436519">
            <w:pPr>
              <w:pStyle w:val="Default"/>
              <w:jc w:val="center"/>
              <w:rPr>
                <w:bCs/>
                <w:color w:val="auto"/>
                <w:sz w:val="22"/>
                <w:szCs w:val="22"/>
              </w:rPr>
            </w:pPr>
            <w:r w:rsidRPr="00627A4B">
              <w:rPr>
                <w:bCs/>
                <w:color w:val="auto"/>
                <w:sz w:val="22"/>
                <w:szCs w:val="22"/>
              </w:rPr>
              <w:t>35,971</w:t>
            </w:r>
          </w:p>
        </w:tc>
      </w:tr>
    </w:tbl>
    <w:p w14:paraId="72FBF966" w14:textId="77777777" w:rsidR="00DB439B" w:rsidRPr="007D72E3" w:rsidRDefault="00DB439B" w:rsidP="007D72E3">
      <w:pPr>
        <w:spacing w:line="288" w:lineRule="auto"/>
        <w:rPr>
          <w:rFonts w:cs="Arial"/>
          <w:sz w:val="18"/>
          <w:szCs w:val="18"/>
        </w:rPr>
      </w:pPr>
      <w:bookmarkStart w:id="2" w:name="_Hlk17810790"/>
    </w:p>
    <w:p w14:paraId="13D799DB" w14:textId="7E9ECC7D" w:rsidR="00DB439B" w:rsidRDefault="00DB439B" w:rsidP="00DB439B">
      <w:pPr>
        <w:spacing w:after="240" w:line="288" w:lineRule="auto"/>
        <w:rPr>
          <w:szCs w:val="24"/>
          <w:lang w:eastAsia="en-GB" w:bidi="ar-SA"/>
        </w:rPr>
      </w:pPr>
      <w:r>
        <w:rPr>
          <w:szCs w:val="24"/>
          <w:lang w:eastAsia="en-GB" w:bidi="ar-SA"/>
        </w:rPr>
        <w:t>*</w:t>
      </w:r>
      <w:r w:rsidRPr="00D953C9">
        <w:rPr>
          <w:szCs w:val="24"/>
          <w:lang w:eastAsia="en-GB" w:bidi="ar-SA"/>
        </w:rPr>
        <w:t xml:space="preserve">Please note that all teachers </w:t>
      </w:r>
      <w:r w:rsidR="0089007B">
        <w:rPr>
          <w:szCs w:val="24"/>
          <w:lang w:eastAsia="en-GB" w:bidi="ar-SA"/>
        </w:rPr>
        <w:t>should</w:t>
      </w:r>
      <w:r w:rsidRPr="00D953C9">
        <w:rPr>
          <w:szCs w:val="24"/>
          <w:lang w:eastAsia="en-GB" w:bidi="ar-SA"/>
        </w:rPr>
        <w:t xml:space="preserve"> have the opportunity to progress to the maximum of the main pay range (i.e. M6b) through continued good performance. </w:t>
      </w:r>
    </w:p>
    <w:bookmarkEnd w:id="2"/>
    <w:p w14:paraId="12130B35" w14:textId="77777777" w:rsidR="00EE1878" w:rsidRPr="00D5528E" w:rsidRDefault="00EE1878" w:rsidP="002B6396">
      <w:pPr>
        <w:rPr>
          <w:rFonts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77"/>
      </w:tblGrid>
      <w:tr w:rsidR="00EB0DFF" w:rsidRPr="00542EF3" w14:paraId="12517E17" w14:textId="77777777" w:rsidTr="00D80BD5">
        <w:trPr>
          <w:jc w:val="center"/>
        </w:trPr>
        <w:tc>
          <w:tcPr>
            <w:tcW w:w="25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EB07C6" w14:textId="77777777" w:rsidR="00EB0DFF" w:rsidRPr="00542EF3" w:rsidRDefault="00EB0DFF" w:rsidP="00D80BD5">
            <w:pPr>
              <w:pStyle w:val="Default"/>
              <w:jc w:val="center"/>
              <w:rPr>
                <w:b/>
                <w:bCs/>
                <w:color w:val="auto"/>
                <w:sz w:val="22"/>
                <w:szCs w:val="22"/>
              </w:rPr>
            </w:pPr>
            <w:r w:rsidRPr="00542EF3">
              <w:rPr>
                <w:b/>
                <w:bCs/>
                <w:color w:val="auto"/>
                <w:sz w:val="22"/>
                <w:szCs w:val="22"/>
              </w:rPr>
              <w:t>UPPER PAY RANGE</w:t>
            </w:r>
          </w:p>
        </w:tc>
        <w:tc>
          <w:tcPr>
            <w:tcW w:w="2977" w:type="dxa"/>
            <w:tcBorders>
              <w:top w:val="single" w:sz="4" w:space="0" w:color="auto"/>
              <w:left w:val="single" w:sz="4" w:space="0" w:color="auto"/>
              <w:bottom w:val="single" w:sz="4" w:space="0" w:color="auto"/>
              <w:right w:val="single" w:sz="4" w:space="0" w:color="auto"/>
            </w:tcBorders>
            <w:shd w:val="clear" w:color="auto" w:fill="BFBFBF"/>
            <w:hideMark/>
          </w:tcPr>
          <w:p w14:paraId="4A962AD8" w14:textId="77777777" w:rsidR="00EB0DFF" w:rsidRPr="00542EF3" w:rsidRDefault="00EB0DFF" w:rsidP="00D80BD5">
            <w:pPr>
              <w:pStyle w:val="Default"/>
              <w:jc w:val="center"/>
              <w:rPr>
                <w:b/>
                <w:bCs/>
                <w:color w:val="auto"/>
                <w:sz w:val="22"/>
                <w:szCs w:val="22"/>
              </w:rPr>
            </w:pPr>
          </w:p>
          <w:p w14:paraId="7DF67A3B" w14:textId="77777777" w:rsidR="00EB0DFF" w:rsidRPr="00542EF3" w:rsidRDefault="00EB0DFF" w:rsidP="00D80BD5">
            <w:pPr>
              <w:jc w:val="center"/>
              <w:rPr>
                <w:rFonts w:cs="Arial"/>
                <w:b/>
                <w:sz w:val="22"/>
              </w:rPr>
            </w:pPr>
            <w:r w:rsidRPr="00542EF3">
              <w:rPr>
                <w:rFonts w:cs="Arial"/>
                <w:b/>
                <w:sz w:val="22"/>
              </w:rPr>
              <w:t>SEPTEMBER 201</w:t>
            </w:r>
            <w:r w:rsidR="00542EF3">
              <w:rPr>
                <w:rFonts w:cs="Arial"/>
                <w:b/>
                <w:sz w:val="22"/>
              </w:rPr>
              <w:t>9</w:t>
            </w:r>
          </w:p>
          <w:p w14:paraId="73BC1A7F" w14:textId="77777777" w:rsidR="00EB0DFF" w:rsidRPr="00542EF3" w:rsidRDefault="00EB0DFF" w:rsidP="00D80BD5">
            <w:pPr>
              <w:pStyle w:val="Default"/>
              <w:jc w:val="center"/>
              <w:rPr>
                <w:b/>
                <w:bCs/>
                <w:color w:val="auto"/>
                <w:sz w:val="22"/>
                <w:szCs w:val="22"/>
              </w:rPr>
            </w:pPr>
          </w:p>
        </w:tc>
      </w:tr>
      <w:tr w:rsidR="00436519" w:rsidRPr="00542EF3" w14:paraId="563BAB54" w14:textId="77777777" w:rsidTr="00964F81">
        <w:trPr>
          <w:jc w:val="center"/>
        </w:trPr>
        <w:tc>
          <w:tcPr>
            <w:tcW w:w="2508" w:type="dxa"/>
            <w:tcBorders>
              <w:top w:val="single" w:sz="4" w:space="0" w:color="auto"/>
              <w:left w:val="single" w:sz="4" w:space="0" w:color="auto"/>
              <w:bottom w:val="single" w:sz="4" w:space="0" w:color="auto"/>
              <w:right w:val="single" w:sz="4" w:space="0" w:color="auto"/>
            </w:tcBorders>
            <w:hideMark/>
          </w:tcPr>
          <w:p w14:paraId="5B5EE6E2" w14:textId="77777777" w:rsidR="00436519" w:rsidRPr="00542EF3" w:rsidRDefault="00436519" w:rsidP="00436519">
            <w:pPr>
              <w:pStyle w:val="Default"/>
              <w:jc w:val="center"/>
              <w:rPr>
                <w:bCs/>
                <w:color w:val="auto"/>
                <w:sz w:val="22"/>
                <w:szCs w:val="22"/>
              </w:rPr>
            </w:pPr>
            <w:r w:rsidRPr="00542EF3">
              <w:rPr>
                <w:bCs/>
                <w:color w:val="auto"/>
                <w:sz w:val="22"/>
                <w:szCs w:val="22"/>
              </w:rPr>
              <w:t>UPR1</w:t>
            </w:r>
          </w:p>
        </w:tc>
        <w:tc>
          <w:tcPr>
            <w:tcW w:w="2977" w:type="dxa"/>
            <w:tcBorders>
              <w:top w:val="single" w:sz="4" w:space="0" w:color="auto"/>
              <w:left w:val="single" w:sz="4" w:space="0" w:color="auto"/>
              <w:bottom w:val="single" w:sz="4" w:space="0" w:color="auto"/>
              <w:right w:val="single" w:sz="4" w:space="0" w:color="auto"/>
            </w:tcBorders>
          </w:tcPr>
          <w:p w14:paraId="62CC6496" w14:textId="19A2E851" w:rsidR="00436519" w:rsidRPr="00542EF3" w:rsidRDefault="00436519" w:rsidP="00436519">
            <w:pPr>
              <w:pStyle w:val="Default"/>
              <w:jc w:val="center"/>
              <w:rPr>
                <w:bCs/>
                <w:color w:val="auto"/>
                <w:sz w:val="22"/>
                <w:szCs w:val="22"/>
              </w:rPr>
            </w:pPr>
            <w:r>
              <w:rPr>
                <w:bCs/>
                <w:color w:val="auto"/>
                <w:sz w:val="22"/>
                <w:szCs w:val="22"/>
              </w:rPr>
              <w:t>37,654</w:t>
            </w:r>
          </w:p>
        </w:tc>
      </w:tr>
      <w:tr w:rsidR="00436519" w:rsidRPr="00542EF3" w14:paraId="5ED5755F" w14:textId="77777777" w:rsidTr="00964F81">
        <w:trPr>
          <w:jc w:val="center"/>
        </w:trPr>
        <w:tc>
          <w:tcPr>
            <w:tcW w:w="2508" w:type="dxa"/>
            <w:tcBorders>
              <w:top w:val="single" w:sz="4" w:space="0" w:color="auto"/>
              <w:left w:val="single" w:sz="4" w:space="0" w:color="auto"/>
              <w:bottom w:val="single" w:sz="4" w:space="0" w:color="auto"/>
              <w:right w:val="single" w:sz="4" w:space="0" w:color="auto"/>
            </w:tcBorders>
            <w:hideMark/>
          </w:tcPr>
          <w:p w14:paraId="4A289161" w14:textId="77777777" w:rsidR="00436519" w:rsidRPr="00542EF3" w:rsidRDefault="00436519" w:rsidP="00436519">
            <w:pPr>
              <w:pStyle w:val="Default"/>
              <w:jc w:val="center"/>
              <w:rPr>
                <w:bCs/>
                <w:color w:val="auto"/>
                <w:sz w:val="22"/>
                <w:szCs w:val="22"/>
              </w:rPr>
            </w:pPr>
            <w:r w:rsidRPr="00542EF3">
              <w:rPr>
                <w:bCs/>
                <w:color w:val="auto"/>
                <w:sz w:val="22"/>
                <w:szCs w:val="22"/>
              </w:rPr>
              <w:t>UPR2</w:t>
            </w:r>
          </w:p>
        </w:tc>
        <w:tc>
          <w:tcPr>
            <w:tcW w:w="2977" w:type="dxa"/>
            <w:tcBorders>
              <w:top w:val="single" w:sz="4" w:space="0" w:color="auto"/>
              <w:left w:val="single" w:sz="4" w:space="0" w:color="auto"/>
              <w:bottom w:val="single" w:sz="4" w:space="0" w:color="auto"/>
              <w:right w:val="single" w:sz="4" w:space="0" w:color="auto"/>
            </w:tcBorders>
          </w:tcPr>
          <w:p w14:paraId="115E043E" w14:textId="19B72D4A" w:rsidR="00436519" w:rsidRPr="00542EF3" w:rsidRDefault="00436519" w:rsidP="00436519">
            <w:pPr>
              <w:pStyle w:val="Default"/>
              <w:jc w:val="center"/>
              <w:rPr>
                <w:bCs/>
                <w:color w:val="auto"/>
                <w:sz w:val="22"/>
                <w:szCs w:val="22"/>
              </w:rPr>
            </w:pPr>
            <w:r>
              <w:rPr>
                <w:bCs/>
                <w:color w:val="auto"/>
                <w:sz w:val="22"/>
                <w:szCs w:val="22"/>
              </w:rPr>
              <w:t>39,050</w:t>
            </w:r>
          </w:p>
        </w:tc>
      </w:tr>
      <w:tr w:rsidR="00436519" w:rsidRPr="00542EF3" w14:paraId="7BD28EB9" w14:textId="77777777" w:rsidTr="00964F81">
        <w:trPr>
          <w:jc w:val="center"/>
        </w:trPr>
        <w:tc>
          <w:tcPr>
            <w:tcW w:w="2508" w:type="dxa"/>
            <w:tcBorders>
              <w:top w:val="single" w:sz="4" w:space="0" w:color="auto"/>
              <w:left w:val="single" w:sz="4" w:space="0" w:color="auto"/>
              <w:bottom w:val="single" w:sz="4" w:space="0" w:color="auto"/>
              <w:right w:val="single" w:sz="4" w:space="0" w:color="auto"/>
            </w:tcBorders>
            <w:hideMark/>
          </w:tcPr>
          <w:p w14:paraId="3E0495DA" w14:textId="77777777" w:rsidR="00436519" w:rsidRPr="00542EF3" w:rsidRDefault="00436519" w:rsidP="00436519">
            <w:pPr>
              <w:pStyle w:val="Default"/>
              <w:jc w:val="center"/>
              <w:rPr>
                <w:bCs/>
                <w:color w:val="auto"/>
                <w:sz w:val="22"/>
                <w:szCs w:val="22"/>
              </w:rPr>
            </w:pPr>
            <w:r w:rsidRPr="00542EF3">
              <w:rPr>
                <w:bCs/>
                <w:color w:val="auto"/>
                <w:sz w:val="22"/>
                <w:szCs w:val="22"/>
              </w:rPr>
              <w:t>UPR3</w:t>
            </w:r>
          </w:p>
        </w:tc>
        <w:tc>
          <w:tcPr>
            <w:tcW w:w="2977" w:type="dxa"/>
            <w:tcBorders>
              <w:top w:val="single" w:sz="4" w:space="0" w:color="auto"/>
              <w:left w:val="single" w:sz="4" w:space="0" w:color="auto"/>
              <w:bottom w:val="single" w:sz="4" w:space="0" w:color="auto"/>
              <w:right w:val="single" w:sz="4" w:space="0" w:color="auto"/>
            </w:tcBorders>
          </w:tcPr>
          <w:p w14:paraId="50F5ABF4" w14:textId="23513CC3" w:rsidR="00436519" w:rsidRPr="00542EF3" w:rsidRDefault="00436519" w:rsidP="00436519">
            <w:pPr>
              <w:pStyle w:val="Default"/>
              <w:jc w:val="center"/>
              <w:rPr>
                <w:bCs/>
                <w:color w:val="auto"/>
                <w:sz w:val="22"/>
                <w:szCs w:val="22"/>
              </w:rPr>
            </w:pPr>
            <w:r>
              <w:rPr>
                <w:bCs/>
                <w:color w:val="auto"/>
                <w:sz w:val="22"/>
                <w:szCs w:val="22"/>
              </w:rPr>
              <w:t>40,490</w:t>
            </w:r>
          </w:p>
        </w:tc>
      </w:tr>
    </w:tbl>
    <w:p w14:paraId="57BA3C4D" w14:textId="77777777" w:rsidR="00EB0DFF" w:rsidRPr="00542EF3" w:rsidRDefault="00EB0DFF" w:rsidP="00EB0DFF">
      <w:pPr>
        <w:rPr>
          <w:rFonts w:cs="Arial"/>
          <w:sz w:val="22"/>
        </w:rPr>
      </w:pPr>
    </w:p>
    <w:p w14:paraId="1EA841CC" w14:textId="77777777" w:rsidR="00EB0DFF" w:rsidRPr="00542EF3" w:rsidRDefault="00EB0DFF" w:rsidP="00EB0DFF">
      <w:pPr>
        <w:rPr>
          <w:rFonts w:cs="Arial"/>
          <w:sz w:val="22"/>
        </w:rPr>
      </w:pPr>
    </w:p>
    <w:tbl>
      <w:tblPr>
        <w:tblW w:w="5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990"/>
      </w:tblGrid>
      <w:tr w:rsidR="00EB0DFF" w:rsidRPr="00542EF3" w14:paraId="5B3526D4" w14:textId="77777777" w:rsidTr="00D80BD5">
        <w:trPr>
          <w:jc w:val="center"/>
        </w:trPr>
        <w:tc>
          <w:tcPr>
            <w:tcW w:w="2468" w:type="dxa"/>
            <w:tcBorders>
              <w:top w:val="single" w:sz="4" w:space="0" w:color="auto"/>
              <w:left w:val="single" w:sz="4" w:space="0" w:color="auto"/>
              <w:bottom w:val="single" w:sz="4" w:space="0" w:color="auto"/>
              <w:right w:val="single" w:sz="4" w:space="0" w:color="auto"/>
            </w:tcBorders>
            <w:shd w:val="clear" w:color="auto" w:fill="BFBFBF"/>
            <w:vAlign w:val="center"/>
          </w:tcPr>
          <w:p w14:paraId="37F0F132" w14:textId="77777777" w:rsidR="00EB0DFF" w:rsidRPr="00542EF3" w:rsidRDefault="00EB0DFF" w:rsidP="00D80BD5">
            <w:pPr>
              <w:jc w:val="center"/>
              <w:rPr>
                <w:rFonts w:cs="Arial"/>
                <w:b/>
                <w:sz w:val="22"/>
              </w:rPr>
            </w:pPr>
            <w:r w:rsidRPr="00542EF3">
              <w:rPr>
                <w:rFonts w:cs="Arial"/>
                <w:sz w:val="22"/>
              </w:rPr>
              <w:tab/>
            </w:r>
          </w:p>
          <w:p w14:paraId="3161ECF2" w14:textId="77777777" w:rsidR="00EB0DFF" w:rsidRPr="00542EF3" w:rsidRDefault="00EB0DFF" w:rsidP="00D80BD5">
            <w:pPr>
              <w:jc w:val="center"/>
              <w:rPr>
                <w:rFonts w:eastAsia="MS Mincho" w:cs="Arial"/>
                <w:b/>
                <w:sz w:val="22"/>
                <w:lang w:eastAsia="ja-JP"/>
              </w:rPr>
            </w:pPr>
            <w:r w:rsidRPr="00542EF3">
              <w:rPr>
                <w:rFonts w:cs="Arial"/>
                <w:b/>
                <w:sz w:val="22"/>
              </w:rPr>
              <w:t xml:space="preserve">UNQUALIFIED TEACHERS </w:t>
            </w:r>
          </w:p>
          <w:p w14:paraId="14CBDB54" w14:textId="77777777" w:rsidR="00EB0DFF" w:rsidRPr="00542EF3" w:rsidRDefault="00EB0DFF" w:rsidP="00D80BD5">
            <w:pPr>
              <w:jc w:val="center"/>
              <w:rPr>
                <w:rFonts w:eastAsia="MS Mincho" w:cs="Arial"/>
                <w:b/>
                <w:sz w:val="22"/>
                <w:lang w:eastAsia="ja-JP"/>
              </w:rPr>
            </w:pPr>
          </w:p>
        </w:tc>
        <w:tc>
          <w:tcPr>
            <w:tcW w:w="2990" w:type="dxa"/>
            <w:tcBorders>
              <w:top w:val="single" w:sz="4" w:space="0" w:color="auto"/>
              <w:left w:val="single" w:sz="4" w:space="0" w:color="auto"/>
              <w:bottom w:val="single" w:sz="4" w:space="0" w:color="auto"/>
              <w:right w:val="single" w:sz="4" w:space="0" w:color="auto"/>
            </w:tcBorders>
            <w:shd w:val="clear" w:color="auto" w:fill="BFBFBF"/>
            <w:vAlign w:val="center"/>
          </w:tcPr>
          <w:p w14:paraId="6BA9F011" w14:textId="77777777" w:rsidR="00EB0DFF" w:rsidRPr="00542EF3" w:rsidRDefault="00EB0DFF" w:rsidP="00D80BD5">
            <w:pPr>
              <w:jc w:val="center"/>
              <w:rPr>
                <w:rFonts w:eastAsia="MS Mincho" w:cs="Arial"/>
                <w:b/>
                <w:sz w:val="22"/>
                <w:lang w:eastAsia="ja-JP"/>
              </w:rPr>
            </w:pPr>
          </w:p>
          <w:p w14:paraId="716BB21C" w14:textId="77777777" w:rsidR="00EB0DFF" w:rsidRPr="00542EF3" w:rsidRDefault="00EB0DFF" w:rsidP="00D80BD5">
            <w:pPr>
              <w:jc w:val="center"/>
              <w:rPr>
                <w:rFonts w:cs="Arial"/>
                <w:b/>
                <w:sz w:val="22"/>
              </w:rPr>
            </w:pPr>
            <w:r w:rsidRPr="00542EF3">
              <w:rPr>
                <w:rFonts w:cs="Arial"/>
                <w:b/>
                <w:sz w:val="22"/>
              </w:rPr>
              <w:t>SEPTEMBER 201</w:t>
            </w:r>
            <w:r w:rsidR="00542EF3">
              <w:rPr>
                <w:rFonts w:cs="Arial"/>
                <w:b/>
                <w:sz w:val="22"/>
              </w:rPr>
              <w:t>9</w:t>
            </w:r>
          </w:p>
          <w:p w14:paraId="4B9CD8C7" w14:textId="77777777" w:rsidR="00EB0DFF" w:rsidRPr="00542EF3" w:rsidRDefault="00EB0DFF" w:rsidP="00D80BD5">
            <w:pPr>
              <w:jc w:val="center"/>
              <w:rPr>
                <w:rFonts w:eastAsia="MS Mincho" w:cs="Arial"/>
                <w:b/>
                <w:sz w:val="22"/>
                <w:lang w:eastAsia="ja-JP"/>
              </w:rPr>
            </w:pPr>
          </w:p>
        </w:tc>
      </w:tr>
      <w:tr w:rsidR="00436519" w:rsidRPr="00542EF3" w14:paraId="7932C790" w14:textId="77777777" w:rsidTr="00436519">
        <w:trPr>
          <w:jc w:val="center"/>
        </w:trPr>
        <w:tc>
          <w:tcPr>
            <w:tcW w:w="2468" w:type="dxa"/>
            <w:tcBorders>
              <w:top w:val="single" w:sz="4" w:space="0" w:color="auto"/>
              <w:left w:val="single" w:sz="4" w:space="0" w:color="auto"/>
              <w:bottom w:val="single" w:sz="4" w:space="0" w:color="auto"/>
              <w:right w:val="single" w:sz="4" w:space="0" w:color="auto"/>
            </w:tcBorders>
            <w:hideMark/>
          </w:tcPr>
          <w:p w14:paraId="211F795F" w14:textId="77777777" w:rsidR="00436519" w:rsidRPr="00542EF3" w:rsidRDefault="00436519" w:rsidP="00436519">
            <w:pPr>
              <w:jc w:val="center"/>
              <w:rPr>
                <w:rFonts w:eastAsia="MS Mincho" w:cs="Arial"/>
                <w:sz w:val="22"/>
                <w:lang w:eastAsia="ja-JP"/>
              </w:rPr>
            </w:pPr>
            <w:r w:rsidRPr="00542EF3">
              <w:rPr>
                <w:rFonts w:cs="Arial"/>
                <w:sz w:val="22"/>
              </w:rPr>
              <w:t>PT 1</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14:paraId="4F7FE9A2" w14:textId="1282508D" w:rsidR="00436519" w:rsidRPr="00542EF3" w:rsidRDefault="00436519" w:rsidP="00436519">
            <w:pPr>
              <w:jc w:val="center"/>
              <w:rPr>
                <w:rFonts w:eastAsia="MS Mincho" w:cs="Arial"/>
                <w:sz w:val="22"/>
                <w:lang w:eastAsia="ja-JP"/>
              </w:rPr>
            </w:pPr>
            <w:r w:rsidRPr="006D3957">
              <w:rPr>
                <w:rFonts w:cs="Arial"/>
                <w:sz w:val="22"/>
              </w:rPr>
              <w:t>17,682</w:t>
            </w:r>
          </w:p>
        </w:tc>
      </w:tr>
      <w:tr w:rsidR="00436519" w:rsidRPr="00542EF3" w14:paraId="6DF714FF" w14:textId="77777777" w:rsidTr="00436519">
        <w:trPr>
          <w:jc w:val="center"/>
        </w:trPr>
        <w:tc>
          <w:tcPr>
            <w:tcW w:w="2468" w:type="dxa"/>
            <w:tcBorders>
              <w:top w:val="single" w:sz="4" w:space="0" w:color="auto"/>
              <w:left w:val="single" w:sz="4" w:space="0" w:color="auto"/>
              <w:bottom w:val="single" w:sz="4" w:space="0" w:color="auto"/>
              <w:right w:val="single" w:sz="4" w:space="0" w:color="auto"/>
            </w:tcBorders>
            <w:hideMark/>
          </w:tcPr>
          <w:p w14:paraId="2C1EC5BE" w14:textId="77777777" w:rsidR="00436519" w:rsidRPr="00542EF3" w:rsidRDefault="00436519" w:rsidP="00436519">
            <w:pPr>
              <w:jc w:val="center"/>
              <w:rPr>
                <w:rFonts w:eastAsia="MS Mincho" w:cs="Arial"/>
                <w:sz w:val="22"/>
                <w:lang w:eastAsia="ja-JP"/>
              </w:rPr>
            </w:pPr>
            <w:r w:rsidRPr="00542EF3">
              <w:rPr>
                <w:rFonts w:cs="Arial"/>
                <w:sz w:val="22"/>
              </w:rPr>
              <w:t>PT 2</w:t>
            </w:r>
          </w:p>
        </w:tc>
        <w:tc>
          <w:tcPr>
            <w:tcW w:w="2990" w:type="dxa"/>
            <w:tcBorders>
              <w:top w:val="nil"/>
              <w:left w:val="single" w:sz="4" w:space="0" w:color="auto"/>
              <w:bottom w:val="single" w:sz="4" w:space="0" w:color="auto"/>
              <w:right w:val="single" w:sz="4" w:space="0" w:color="auto"/>
            </w:tcBorders>
            <w:shd w:val="clear" w:color="auto" w:fill="auto"/>
            <w:vAlign w:val="center"/>
          </w:tcPr>
          <w:p w14:paraId="3394C930" w14:textId="2C58E633" w:rsidR="00436519" w:rsidRPr="00542EF3" w:rsidRDefault="00436519" w:rsidP="00436519">
            <w:pPr>
              <w:jc w:val="center"/>
              <w:rPr>
                <w:rFonts w:eastAsia="MS Mincho" w:cs="Arial"/>
                <w:sz w:val="22"/>
                <w:lang w:eastAsia="ja-JP"/>
              </w:rPr>
            </w:pPr>
            <w:r w:rsidRPr="006D3957">
              <w:rPr>
                <w:rFonts w:cs="Arial"/>
                <w:sz w:val="22"/>
              </w:rPr>
              <w:t>19,739</w:t>
            </w:r>
          </w:p>
        </w:tc>
      </w:tr>
      <w:tr w:rsidR="00436519" w:rsidRPr="00542EF3" w14:paraId="0F07A1A3" w14:textId="77777777" w:rsidTr="00436519">
        <w:trPr>
          <w:jc w:val="center"/>
        </w:trPr>
        <w:tc>
          <w:tcPr>
            <w:tcW w:w="2468" w:type="dxa"/>
            <w:tcBorders>
              <w:top w:val="single" w:sz="4" w:space="0" w:color="auto"/>
              <w:left w:val="single" w:sz="4" w:space="0" w:color="auto"/>
              <w:bottom w:val="single" w:sz="4" w:space="0" w:color="auto"/>
              <w:right w:val="single" w:sz="4" w:space="0" w:color="auto"/>
            </w:tcBorders>
            <w:hideMark/>
          </w:tcPr>
          <w:p w14:paraId="3AED5D51" w14:textId="77777777" w:rsidR="00436519" w:rsidRPr="00542EF3" w:rsidRDefault="00436519" w:rsidP="00436519">
            <w:pPr>
              <w:jc w:val="center"/>
              <w:rPr>
                <w:rFonts w:eastAsia="MS Mincho" w:cs="Arial"/>
                <w:sz w:val="22"/>
                <w:lang w:eastAsia="ja-JP"/>
              </w:rPr>
            </w:pPr>
            <w:r w:rsidRPr="00542EF3">
              <w:rPr>
                <w:rFonts w:cs="Arial"/>
                <w:sz w:val="22"/>
              </w:rPr>
              <w:t>PT 3</w:t>
            </w:r>
          </w:p>
        </w:tc>
        <w:tc>
          <w:tcPr>
            <w:tcW w:w="2990" w:type="dxa"/>
            <w:tcBorders>
              <w:top w:val="nil"/>
              <w:left w:val="single" w:sz="4" w:space="0" w:color="auto"/>
              <w:bottom w:val="single" w:sz="4" w:space="0" w:color="auto"/>
              <w:right w:val="single" w:sz="4" w:space="0" w:color="auto"/>
            </w:tcBorders>
            <w:shd w:val="clear" w:color="auto" w:fill="auto"/>
            <w:vAlign w:val="center"/>
          </w:tcPr>
          <w:p w14:paraId="3F21CECF" w14:textId="6983F61C" w:rsidR="00436519" w:rsidRPr="00542EF3" w:rsidRDefault="00436519" w:rsidP="00436519">
            <w:pPr>
              <w:jc w:val="center"/>
              <w:rPr>
                <w:rFonts w:eastAsia="MS Mincho" w:cs="Arial"/>
                <w:sz w:val="22"/>
                <w:lang w:eastAsia="ja-JP"/>
              </w:rPr>
            </w:pPr>
            <w:r w:rsidRPr="006D3957">
              <w:rPr>
                <w:rFonts w:cs="Arial"/>
                <w:sz w:val="22"/>
              </w:rPr>
              <w:t>21,794</w:t>
            </w:r>
          </w:p>
        </w:tc>
      </w:tr>
      <w:tr w:rsidR="00436519" w:rsidRPr="00542EF3" w14:paraId="7FCC7046" w14:textId="77777777" w:rsidTr="00436519">
        <w:trPr>
          <w:jc w:val="center"/>
        </w:trPr>
        <w:tc>
          <w:tcPr>
            <w:tcW w:w="2468" w:type="dxa"/>
            <w:tcBorders>
              <w:top w:val="single" w:sz="4" w:space="0" w:color="auto"/>
              <w:left w:val="single" w:sz="4" w:space="0" w:color="auto"/>
              <w:bottom w:val="single" w:sz="4" w:space="0" w:color="auto"/>
              <w:right w:val="single" w:sz="4" w:space="0" w:color="auto"/>
            </w:tcBorders>
            <w:hideMark/>
          </w:tcPr>
          <w:p w14:paraId="32D093CD" w14:textId="77777777" w:rsidR="00436519" w:rsidRPr="00542EF3" w:rsidRDefault="00436519" w:rsidP="00436519">
            <w:pPr>
              <w:jc w:val="center"/>
              <w:rPr>
                <w:rFonts w:eastAsia="MS Mincho" w:cs="Arial"/>
                <w:sz w:val="22"/>
                <w:lang w:eastAsia="ja-JP"/>
              </w:rPr>
            </w:pPr>
            <w:r w:rsidRPr="00542EF3">
              <w:rPr>
                <w:rFonts w:cs="Arial"/>
                <w:sz w:val="22"/>
              </w:rPr>
              <w:t>PT 4</w:t>
            </w:r>
          </w:p>
        </w:tc>
        <w:tc>
          <w:tcPr>
            <w:tcW w:w="2990" w:type="dxa"/>
            <w:tcBorders>
              <w:top w:val="nil"/>
              <w:left w:val="single" w:sz="4" w:space="0" w:color="auto"/>
              <w:bottom w:val="single" w:sz="4" w:space="0" w:color="auto"/>
              <w:right w:val="single" w:sz="4" w:space="0" w:color="auto"/>
            </w:tcBorders>
            <w:shd w:val="clear" w:color="auto" w:fill="auto"/>
            <w:vAlign w:val="center"/>
          </w:tcPr>
          <w:p w14:paraId="06C2F20C" w14:textId="06858A3C" w:rsidR="00436519" w:rsidRPr="00542EF3" w:rsidRDefault="00436519" w:rsidP="00436519">
            <w:pPr>
              <w:jc w:val="center"/>
              <w:rPr>
                <w:rFonts w:eastAsia="MS Mincho" w:cs="Arial"/>
                <w:sz w:val="22"/>
                <w:lang w:eastAsia="ja-JP"/>
              </w:rPr>
            </w:pPr>
            <w:r w:rsidRPr="006D3957">
              <w:rPr>
                <w:rFonts w:cs="Arial"/>
                <w:sz w:val="22"/>
              </w:rPr>
              <w:t>23,851</w:t>
            </w:r>
          </w:p>
        </w:tc>
      </w:tr>
      <w:tr w:rsidR="00436519" w:rsidRPr="00542EF3" w14:paraId="66DF6E37" w14:textId="77777777" w:rsidTr="00436519">
        <w:trPr>
          <w:jc w:val="center"/>
        </w:trPr>
        <w:tc>
          <w:tcPr>
            <w:tcW w:w="2468" w:type="dxa"/>
            <w:tcBorders>
              <w:top w:val="single" w:sz="4" w:space="0" w:color="auto"/>
              <w:left w:val="single" w:sz="4" w:space="0" w:color="auto"/>
              <w:bottom w:val="single" w:sz="4" w:space="0" w:color="auto"/>
              <w:right w:val="single" w:sz="4" w:space="0" w:color="auto"/>
            </w:tcBorders>
            <w:hideMark/>
          </w:tcPr>
          <w:p w14:paraId="60FC3D4A" w14:textId="77777777" w:rsidR="00436519" w:rsidRPr="00542EF3" w:rsidRDefault="00436519" w:rsidP="00436519">
            <w:pPr>
              <w:jc w:val="center"/>
              <w:rPr>
                <w:rFonts w:eastAsia="MS Mincho" w:cs="Arial"/>
                <w:sz w:val="22"/>
                <w:lang w:eastAsia="ja-JP"/>
              </w:rPr>
            </w:pPr>
            <w:r w:rsidRPr="00542EF3">
              <w:rPr>
                <w:rFonts w:cs="Arial"/>
                <w:sz w:val="22"/>
              </w:rPr>
              <w:t>PT 5</w:t>
            </w:r>
          </w:p>
        </w:tc>
        <w:tc>
          <w:tcPr>
            <w:tcW w:w="2990" w:type="dxa"/>
            <w:tcBorders>
              <w:top w:val="nil"/>
              <w:left w:val="single" w:sz="4" w:space="0" w:color="auto"/>
              <w:bottom w:val="single" w:sz="4" w:space="0" w:color="auto"/>
              <w:right w:val="single" w:sz="4" w:space="0" w:color="auto"/>
            </w:tcBorders>
            <w:shd w:val="clear" w:color="auto" w:fill="auto"/>
            <w:vAlign w:val="center"/>
          </w:tcPr>
          <w:p w14:paraId="47C8367F" w14:textId="4C14CF27" w:rsidR="00436519" w:rsidRPr="00542EF3" w:rsidRDefault="00436519" w:rsidP="00436519">
            <w:pPr>
              <w:jc w:val="center"/>
              <w:rPr>
                <w:rFonts w:eastAsia="MS Mincho" w:cs="Arial"/>
                <w:sz w:val="22"/>
                <w:lang w:eastAsia="ja-JP"/>
              </w:rPr>
            </w:pPr>
            <w:r w:rsidRPr="006D3957">
              <w:rPr>
                <w:rFonts w:cs="Arial"/>
                <w:sz w:val="22"/>
              </w:rPr>
              <w:t>25,909</w:t>
            </w:r>
          </w:p>
        </w:tc>
      </w:tr>
      <w:tr w:rsidR="00436519" w:rsidRPr="00542EF3" w14:paraId="19EDCB6E" w14:textId="77777777" w:rsidTr="00436519">
        <w:trPr>
          <w:jc w:val="center"/>
        </w:trPr>
        <w:tc>
          <w:tcPr>
            <w:tcW w:w="2468" w:type="dxa"/>
            <w:tcBorders>
              <w:top w:val="single" w:sz="4" w:space="0" w:color="auto"/>
              <w:left w:val="single" w:sz="4" w:space="0" w:color="auto"/>
              <w:bottom w:val="single" w:sz="4" w:space="0" w:color="auto"/>
              <w:right w:val="single" w:sz="4" w:space="0" w:color="auto"/>
            </w:tcBorders>
            <w:hideMark/>
          </w:tcPr>
          <w:p w14:paraId="24942A25" w14:textId="77777777" w:rsidR="00436519" w:rsidRPr="00542EF3" w:rsidRDefault="00436519" w:rsidP="00436519">
            <w:pPr>
              <w:jc w:val="center"/>
              <w:rPr>
                <w:rFonts w:eastAsia="MS Mincho" w:cs="Arial"/>
                <w:sz w:val="22"/>
                <w:lang w:eastAsia="ja-JP"/>
              </w:rPr>
            </w:pPr>
            <w:r w:rsidRPr="00542EF3">
              <w:rPr>
                <w:rFonts w:cs="Arial"/>
                <w:sz w:val="22"/>
              </w:rPr>
              <w:t>PT 6</w:t>
            </w:r>
          </w:p>
        </w:tc>
        <w:tc>
          <w:tcPr>
            <w:tcW w:w="2990" w:type="dxa"/>
            <w:tcBorders>
              <w:top w:val="nil"/>
              <w:left w:val="single" w:sz="4" w:space="0" w:color="auto"/>
              <w:bottom w:val="single" w:sz="4" w:space="0" w:color="auto"/>
              <w:right w:val="single" w:sz="4" w:space="0" w:color="auto"/>
            </w:tcBorders>
            <w:shd w:val="clear" w:color="auto" w:fill="auto"/>
            <w:vAlign w:val="center"/>
          </w:tcPr>
          <w:p w14:paraId="63219213" w14:textId="555BDD37" w:rsidR="00436519" w:rsidRPr="00542EF3" w:rsidRDefault="00436519" w:rsidP="00436519">
            <w:pPr>
              <w:jc w:val="center"/>
              <w:rPr>
                <w:rFonts w:eastAsia="MS Mincho" w:cs="Arial"/>
                <w:sz w:val="22"/>
                <w:lang w:eastAsia="ja-JP"/>
              </w:rPr>
            </w:pPr>
            <w:r w:rsidRPr="006D3957">
              <w:rPr>
                <w:rFonts w:cs="Arial"/>
                <w:sz w:val="22"/>
              </w:rPr>
              <w:t>27,965</w:t>
            </w:r>
          </w:p>
        </w:tc>
      </w:tr>
    </w:tbl>
    <w:p w14:paraId="52A1FD59" w14:textId="77777777" w:rsidR="00EB0DFF" w:rsidRDefault="00EB0DFF" w:rsidP="00EB0DFF">
      <w:pPr>
        <w:rPr>
          <w:rFonts w:cs="Arial"/>
        </w:rPr>
      </w:pPr>
    </w:p>
    <w:p w14:paraId="2B8116A0" w14:textId="77777777" w:rsidR="00E81EE2" w:rsidRDefault="00E81EE2" w:rsidP="00EB0DFF">
      <w:pPr>
        <w:rPr>
          <w:rFonts w:cs="Arial"/>
        </w:rPr>
      </w:pPr>
    </w:p>
    <w:p w14:paraId="124DC30E" w14:textId="032A99FA" w:rsidR="00E81EE2" w:rsidRPr="00964F81" w:rsidRDefault="00E81EE2" w:rsidP="00E81EE2">
      <w:pPr>
        <w:rPr>
          <w:rFonts w:cs="Arial"/>
          <w:b/>
          <w:szCs w:val="24"/>
          <w:lang w:val="en-US"/>
        </w:rPr>
      </w:pPr>
      <w:bookmarkStart w:id="3" w:name="_Hlk12393988"/>
      <w:r w:rsidRPr="00964F81">
        <w:rPr>
          <w:rFonts w:cs="Arial"/>
          <w:szCs w:val="24"/>
          <w:lang w:val="en-US"/>
        </w:rPr>
        <w:t>See A</w:t>
      </w:r>
      <w:r w:rsidR="0049472E">
        <w:rPr>
          <w:rFonts w:cs="Arial"/>
          <w:szCs w:val="24"/>
          <w:lang w:val="en-US"/>
        </w:rPr>
        <w:t>nnex</w:t>
      </w:r>
      <w:r w:rsidRPr="00964F81">
        <w:rPr>
          <w:rFonts w:cs="Arial"/>
          <w:szCs w:val="24"/>
          <w:lang w:val="en-US"/>
        </w:rPr>
        <w:t xml:space="preserve"> </w:t>
      </w:r>
      <w:r w:rsidR="002F26AE" w:rsidRPr="00964F81">
        <w:rPr>
          <w:rFonts w:cs="Arial"/>
          <w:szCs w:val="24"/>
          <w:lang w:val="en-US"/>
        </w:rPr>
        <w:t>D</w:t>
      </w:r>
      <w:r w:rsidR="005E7338" w:rsidRPr="00964F81">
        <w:rPr>
          <w:rFonts w:cs="Arial"/>
          <w:szCs w:val="24"/>
          <w:lang w:val="en-US"/>
        </w:rPr>
        <w:t xml:space="preserve"> </w:t>
      </w:r>
      <w:r w:rsidRPr="00964F81">
        <w:rPr>
          <w:rFonts w:cs="Arial"/>
          <w:szCs w:val="24"/>
          <w:lang w:val="en-US"/>
        </w:rPr>
        <w:t>for further guidance on teachers</w:t>
      </w:r>
      <w:r w:rsidR="00D5528E">
        <w:rPr>
          <w:rFonts w:cs="Arial"/>
          <w:szCs w:val="24"/>
          <w:lang w:val="en-US"/>
        </w:rPr>
        <w:t>’</w:t>
      </w:r>
      <w:r w:rsidRPr="00964F81">
        <w:rPr>
          <w:rFonts w:cs="Arial"/>
          <w:szCs w:val="24"/>
          <w:lang w:val="en-US"/>
        </w:rPr>
        <w:t xml:space="preserve"> allowances and other payments.</w:t>
      </w:r>
    </w:p>
    <w:bookmarkEnd w:id="3"/>
    <w:p w14:paraId="4C40BC23" w14:textId="77777777" w:rsidR="00977C71" w:rsidRPr="00964F81" w:rsidRDefault="00977C71" w:rsidP="00E81EE2">
      <w:pPr>
        <w:rPr>
          <w:rFonts w:cs="Arial"/>
          <w:szCs w:val="24"/>
          <w:lang w:val="en-US"/>
        </w:rPr>
      </w:pPr>
    </w:p>
    <w:p w14:paraId="6A7E7290" w14:textId="23199416" w:rsidR="00D5528E" w:rsidRDefault="00D5528E" w:rsidP="00EB0DFF">
      <w:pPr>
        <w:rPr>
          <w:rFonts w:cs="Arial"/>
        </w:rPr>
      </w:pPr>
      <w:r>
        <w:rPr>
          <w:rFonts w:cs="Arial"/>
        </w:rPr>
        <w:br w:type="page"/>
      </w:r>
    </w:p>
    <w:p w14:paraId="2752CFFC" w14:textId="77777777" w:rsidR="00EB0DFF" w:rsidRDefault="00EB0DFF" w:rsidP="00EB0DFF">
      <w:pPr>
        <w:rPr>
          <w:rFonts w:cs="Arial"/>
        </w:rPr>
      </w:pPr>
    </w:p>
    <w:p w14:paraId="0FFDF514" w14:textId="77777777" w:rsidR="00EB0DFF" w:rsidRPr="00EB0DFF" w:rsidRDefault="00EB0DFF" w:rsidP="002B6396">
      <w:pPr>
        <w:pStyle w:val="Heading2"/>
        <w:rPr>
          <w:lang w:eastAsia="en-GB"/>
        </w:rPr>
      </w:pPr>
      <w:r w:rsidRPr="00EB0DFF">
        <w:rPr>
          <w:lang w:eastAsia="en-GB"/>
        </w:rPr>
        <w:t>Leadership Group Pay Range</w:t>
      </w:r>
      <w:r w:rsidR="002B6396">
        <w:rPr>
          <w:lang w:eastAsia="en-GB"/>
        </w:rPr>
        <w:t>s</w:t>
      </w:r>
      <w:r w:rsidRPr="00EB0DFF">
        <w:rPr>
          <w:lang w:eastAsia="en-GB"/>
        </w:rPr>
        <w:t>:</w:t>
      </w:r>
    </w:p>
    <w:p w14:paraId="1CAFAFEC" w14:textId="77777777" w:rsidR="00EB0DFF" w:rsidRPr="00964F81" w:rsidRDefault="00EB0DFF" w:rsidP="00EB0DFF">
      <w:pPr>
        <w:rPr>
          <w:rFonts w:cs="Arial"/>
        </w:rPr>
      </w:pPr>
      <w:r w:rsidRPr="00964F81">
        <w:rPr>
          <w:rFonts w:cs="Arial"/>
        </w:rPr>
        <w:t xml:space="preserve">All teachers paid on the pay range for the Leadership Group are </w:t>
      </w:r>
      <w:r w:rsidRPr="00964F81">
        <w:rPr>
          <w:rFonts w:cs="Arial"/>
          <w:b/>
        </w:rPr>
        <w:t>not</w:t>
      </w:r>
      <w:r w:rsidRPr="00964F81">
        <w:rPr>
          <w:rFonts w:cs="Arial"/>
        </w:rPr>
        <w:t xml:space="preserve"> eligible for Special Needs Allowances (SEN) or for Teaching and Learning Responsibility Payments (TLR). </w:t>
      </w:r>
    </w:p>
    <w:p w14:paraId="1AFCB84B" w14:textId="77777777" w:rsidR="00EB0DFF" w:rsidRPr="00964F81" w:rsidRDefault="00EB0DFF" w:rsidP="009F3478">
      <w:pPr>
        <w:rPr>
          <w:rFonts w:cs="Arial"/>
          <w:b/>
          <w:lang w:eastAsia="en-GB"/>
        </w:rPr>
      </w:pPr>
    </w:p>
    <w:p w14:paraId="6C36DAA1" w14:textId="08FEA3E0" w:rsidR="00EB0DFF" w:rsidRDefault="00EB0DFF" w:rsidP="00EB0DFF">
      <w:pPr>
        <w:rPr>
          <w:rFonts w:cs="Arial"/>
          <w:b/>
        </w:rPr>
      </w:pPr>
    </w:p>
    <w:p w14:paraId="2BE18DC3" w14:textId="77777777" w:rsidR="00897EBB" w:rsidRDefault="00897EBB" w:rsidP="00EB0DFF">
      <w:pPr>
        <w:rPr>
          <w:rFonts w:cs="Arial"/>
          <w:b/>
        </w:rPr>
      </w:pPr>
    </w:p>
    <w:tbl>
      <w:tblPr>
        <w:tblW w:w="4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2373"/>
      </w:tblGrid>
      <w:tr w:rsidR="00542EF3" w:rsidRPr="00542EF3" w14:paraId="6A31B8DE" w14:textId="77777777" w:rsidTr="00542EF3">
        <w:trPr>
          <w:trHeight w:val="315"/>
          <w:jc w:val="center"/>
        </w:trPr>
        <w:tc>
          <w:tcPr>
            <w:tcW w:w="2158" w:type="dxa"/>
            <w:tcBorders>
              <w:top w:val="single" w:sz="4" w:space="0" w:color="auto"/>
              <w:left w:val="single" w:sz="4" w:space="0" w:color="auto"/>
              <w:bottom w:val="single" w:sz="4" w:space="0" w:color="auto"/>
              <w:right w:val="single" w:sz="4" w:space="0" w:color="auto"/>
            </w:tcBorders>
            <w:shd w:val="clear" w:color="auto" w:fill="BFBFBF"/>
            <w:noWrap/>
          </w:tcPr>
          <w:p w14:paraId="0F6E33F9" w14:textId="77777777" w:rsidR="00542EF3" w:rsidRPr="00542EF3" w:rsidRDefault="00542EF3" w:rsidP="00542EF3">
            <w:pPr>
              <w:pStyle w:val="Default"/>
              <w:jc w:val="center"/>
              <w:rPr>
                <w:b/>
                <w:bCs/>
                <w:color w:val="auto"/>
                <w:sz w:val="22"/>
                <w:szCs w:val="22"/>
              </w:rPr>
            </w:pPr>
            <w:bookmarkStart w:id="4" w:name="_Hlk11962043"/>
          </w:p>
          <w:p w14:paraId="11CC9713" w14:textId="77777777" w:rsidR="00542EF3" w:rsidRPr="00542EF3" w:rsidRDefault="00542EF3" w:rsidP="00542EF3">
            <w:pPr>
              <w:pStyle w:val="Default"/>
              <w:jc w:val="center"/>
              <w:rPr>
                <w:b/>
                <w:bCs/>
                <w:color w:val="auto"/>
                <w:sz w:val="22"/>
                <w:szCs w:val="22"/>
              </w:rPr>
            </w:pPr>
            <w:r w:rsidRPr="00542EF3">
              <w:rPr>
                <w:b/>
                <w:bCs/>
                <w:color w:val="auto"/>
                <w:sz w:val="22"/>
                <w:szCs w:val="22"/>
              </w:rPr>
              <w:t>LEADERSHIP RANGE</w:t>
            </w:r>
          </w:p>
          <w:p w14:paraId="70CC6F8B" w14:textId="77777777" w:rsidR="00542EF3" w:rsidRPr="00542EF3" w:rsidRDefault="00542EF3" w:rsidP="00542EF3">
            <w:pPr>
              <w:pStyle w:val="Default"/>
              <w:spacing w:before="60" w:after="60"/>
              <w:jc w:val="center"/>
              <w:rPr>
                <w:b/>
                <w:bCs/>
                <w:color w:val="auto"/>
                <w:sz w:val="22"/>
                <w:szCs w:val="22"/>
              </w:rPr>
            </w:pPr>
          </w:p>
        </w:tc>
        <w:tc>
          <w:tcPr>
            <w:tcW w:w="2373" w:type="dxa"/>
            <w:tcBorders>
              <w:top w:val="single" w:sz="4" w:space="0" w:color="auto"/>
              <w:left w:val="single" w:sz="4" w:space="0" w:color="auto"/>
              <w:bottom w:val="single" w:sz="4" w:space="0" w:color="auto"/>
              <w:right w:val="single" w:sz="4" w:space="0" w:color="auto"/>
            </w:tcBorders>
            <w:shd w:val="clear" w:color="auto" w:fill="BFBFBF"/>
            <w:noWrap/>
          </w:tcPr>
          <w:p w14:paraId="6DE017D0" w14:textId="77777777" w:rsidR="00542EF3" w:rsidRPr="00542EF3" w:rsidRDefault="00542EF3" w:rsidP="00542EF3">
            <w:pPr>
              <w:pStyle w:val="Default"/>
              <w:rPr>
                <w:b/>
                <w:bCs/>
                <w:color w:val="auto"/>
                <w:sz w:val="22"/>
                <w:szCs w:val="22"/>
              </w:rPr>
            </w:pPr>
          </w:p>
          <w:p w14:paraId="48FE6B31" w14:textId="77777777" w:rsidR="00542EF3" w:rsidRPr="00542EF3" w:rsidRDefault="00542EF3" w:rsidP="00542EF3">
            <w:pPr>
              <w:jc w:val="center"/>
              <w:rPr>
                <w:rFonts w:cs="Arial"/>
                <w:b/>
                <w:sz w:val="22"/>
              </w:rPr>
            </w:pPr>
            <w:r w:rsidRPr="00542EF3">
              <w:rPr>
                <w:rFonts w:cs="Arial"/>
                <w:b/>
                <w:sz w:val="22"/>
              </w:rPr>
              <w:t>SEPTEMBER 2019</w:t>
            </w:r>
          </w:p>
          <w:p w14:paraId="63630E8A" w14:textId="77777777" w:rsidR="00542EF3" w:rsidRPr="00542EF3" w:rsidRDefault="00542EF3" w:rsidP="00542EF3">
            <w:pPr>
              <w:pStyle w:val="Default"/>
              <w:jc w:val="center"/>
              <w:rPr>
                <w:b/>
                <w:bCs/>
                <w:color w:val="auto"/>
                <w:sz w:val="22"/>
                <w:szCs w:val="22"/>
              </w:rPr>
            </w:pPr>
          </w:p>
        </w:tc>
      </w:tr>
      <w:bookmarkEnd w:id="4"/>
      <w:tr w:rsidR="00436519" w:rsidRPr="00542EF3" w14:paraId="2CCF5242" w14:textId="77777777" w:rsidTr="00542EF3">
        <w:trPr>
          <w:trHeight w:val="315"/>
          <w:jc w:val="center"/>
        </w:trPr>
        <w:tc>
          <w:tcPr>
            <w:tcW w:w="2158" w:type="dxa"/>
            <w:shd w:val="clear" w:color="auto" w:fill="auto"/>
            <w:noWrap/>
            <w:vAlign w:val="bottom"/>
          </w:tcPr>
          <w:p w14:paraId="108E1CB4" w14:textId="77777777" w:rsidR="00436519" w:rsidRPr="00542EF3" w:rsidRDefault="00436519" w:rsidP="00436519">
            <w:pPr>
              <w:jc w:val="center"/>
              <w:rPr>
                <w:rFonts w:cs="Arial"/>
                <w:color w:val="000000"/>
                <w:sz w:val="22"/>
              </w:rPr>
            </w:pPr>
            <w:r w:rsidRPr="00542EF3">
              <w:rPr>
                <w:rFonts w:cs="Arial"/>
                <w:color w:val="000000"/>
                <w:sz w:val="22"/>
              </w:rPr>
              <w:t>L1</w:t>
            </w:r>
          </w:p>
        </w:tc>
        <w:tc>
          <w:tcPr>
            <w:tcW w:w="2373" w:type="dxa"/>
            <w:shd w:val="clear" w:color="auto" w:fill="auto"/>
            <w:noWrap/>
            <w:vAlign w:val="bottom"/>
          </w:tcPr>
          <w:p w14:paraId="36EFE920" w14:textId="6F4AC5AD" w:rsidR="00436519" w:rsidRPr="00542EF3" w:rsidRDefault="00436519" w:rsidP="00436519">
            <w:pPr>
              <w:jc w:val="center"/>
              <w:rPr>
                <w:rFonts w:cs="Arial"/>
                <w:color w:val="000000"/>
                <w:sz w:val="22"/>
              </w:rPr>
            </w:pPr>
            <w:r>
              <w:rPr>
                <w:rFonts w:cs="Arial"/>
                <w:color w:val="000000"/>
                <w:sz w:val="22"/>
              </w:rPr>
              <w:t>41,065</w:t>
            </w:r>
          </w:p>
        </w:tc>
      </w:tr>
      <w:tr w:rsidR="00436519" w:rsidRPr="00542EF3" w14:paraId="737C3D02" w14:textId="77777777" w:rsidTr="00964F81">
        <w:trPr>
          <w:trHeight w:val="315"/>
          <w:jc w:val="center"/>
        </w:trPr>
        <w:tc>
          <w:tcPr>
            <w:tcW w:w="2158" w:type="dxa"/>
            <w:shd w:val="clear" w:color="auto" w:fill="auto"/>
            <w:noWrap/>
            <w:vAlign w:val="bottom"/>
            <w:hideMark/>
          </w:tcPr>
          <w:p w14:paraId="28937B74" w14:textId="77777777" w:rsidR="00436519" w:rsidRPr="00542EF3" w:rsidRDefault="00436519" w:rsidP="00436519">
            <w:pPr>
              <w:jc w:val="center"/>
              <w:rPr>
                <w:rFonts w:cs="Arial"/>
                <w:color w:val="000000"/>
                <w:sz w:val="22"/>
              </w:rPr>
            </w:pPr>
            <w:r w:rsidRPr="00542EF3">
              <w:rPr>
                <w:rFonts w:cs="Arial"/>
                <w:color w:val="000000"/>
                <w:sz w:val="22"/>
              </w:rPr>
              <w:t>L2</w:t>
            </w:r>
          </w:p>
        </w:tc>
        <w:tc>
          <w:tcPr>
            <w:tcW w:w="2373" w:type="dxa"/>
            <w:shd w:val="clear" w:color="auto" w:fill="auto"/>
            <w:noWrap/>
            <w:vAlign w:val="bottom"/>
          </w:tcPr>
          <w:p w14:paraId="3CF3E3F0" w14:textId="228E7091" w:rsidR="00436519" w:rsidRPr="00542EF3" w:rsidRDefault="00436519" w:rsidP="00436519">
            <w:pPr>
              <w:jc w:val="center"/>
              <w:rPr>
                <w:rFonts w:cs="Arial"/>
                <w:color w:val="000000"/>
                <w:sz w:val="22"/>
              </w:rPr>
            </w:pPr>
            <w:r>
              <w:rPr>
                <w:rFonts w:cs="Arial"/>
                <w:color w:val="000000"/>
                <w:sz w:val="22"/>
              </w:rPr>
              <w:t>42,093</w:t>
            </w:r>
          </w:p>
        </w:tc>
      </w:tr>
      <w:tr w:rsidR="00436519" w:rsidRPr="00542EF3" w14:paraId="7CD5EDCD" w14:textId="77777777" w:rsidTr="00964F81">
        <w:trPr>
          <w:trHeight w:val="315"/>
          <w:jc w:val="center"/>
        </w:trPr>
        <w:tc>
          <w:tcPr>
            <w:tcW w:w="2158" w:type="dxa"/>
            <w:shd w:val="clear" w:color="auto" w:fill="auto"/>
            <w:noWrap/>
            <w:vAlign w:val="bottom"/>
            <w:hideMark/>
          </w:tcPr>
          <w:p w14:paraId="003D793B" w14:textId="77777777" w:rsidR="00436519" w:rsidRPr="00542EF3" w:rsidRDefault="00436519" w:rsidP="00436519">
            <w:pPr>
              <w:jc w:val="center"/>
              <w:rPr>
                <w:rFonts w:cs="Arial"/>
                <w:color w:val="000000"/>
                <w:sz w:val="22"/>
              </w:rPr>
            </w:pPr>
            <w:r w:rsidRPr="00542EF3">
              <w:rPr>
                <w:rFonts w:cs="Arial"/>
                <w:color w:val="000000"/>
                <w:sz w:val="22"/>
              </w:rPr>
              <w:t>L3</w:t>
            </w:r>
          </w:p>
        </w:tc>
        <w:tc>
          <w:tcPr>
            <w:tcW w:w="2373" w:type="dxa"/>
            <w:shd w:val="clear" w:color="auto" w:fill="auto"/>
            <w:noWrap/>
            <w:vAlign w:val="bottom"/>
          </w:tcPr>
          <w:p w14:paraId="51607784" w14:textId="4D8121BF" w:rsidR="00436519" w:rsidRPr="00542EF3" w:rsidRDefault="00436519" w:rsidP="00436519">
            <w:pPr>
              <w:jc w:val="center"/>
              <w:rPr>
                <w:rFonts w:cs="Arial"/>
                <w:color w:val="000000"/>
                <w:sz w:val="22"/>
              </w:rPr>
            </w:pPr>
            <w:r>
              <w:rPr>
                <w:rFonts w:cs="Arial"/>
                <w:color w:val="000000"/>
                <w:sz w:val="22"/>
              </w:rPr>
              <w:t>43,144</w:t>
            </w:r>
          </w:p>
        </w:tc>
      </w:tr>
      <w:tr w:rsidR="00436519" w:rsidRPr="00542EF3" w14:paraId="7BA78C78" w14:textId="77777777" w:rsidTr="00964F81">
        <w:trPr>
          <w:trHeight w:val="315"/>
          <w:jc w:val="center"/>
        </w:trPr>
        <w:tc>
          <w:tcPr>
            <w:tcW w:w="2158" w:type="dxa"/>
            <w:shd w:val="clear" w:color="auto" w:fill="auto"/>
            <w:noWrap/>
            <w:vAlign w:val="bottom"/>
            <w:hideMark/>
          </w:tcPr>
          <w:p w14:paraId="3610BA73" w14:textId="77777777" w:rsidR="00436519" w:rsidRPr="00542EF3" w:rsidRDefault="00436519" w:rsidP="00436519">
            <w:pPr>
              <w:jc w:val="center"/>
              <w:rPr>
                <w:rFonts w:cs="Arial"/>
                <w:color w:val="000000"/>
                <w:sz w:val="22"/>
              </w:rPr>
            </w:pPr>
            <w:r w:rsidRPr="00542EF3">
              <w:rPr>
                <w:rFonts w:cs="Arial"/>
                <w:color w:val="000000"/>
                <w:sz w:val="22"/>
              </w:rPr>
              <w:t>L4</w:t>
            </w:r>
          </w:p>
        </w:tc>
        <w:tc>
          <w:tcPr>
            <w:tcW w:w="2373" w:type="dxa"/>
            <w:shd w:val="clear" w:color="auto" w:fill="auto"/>
            <w:noWrap/>
            <w:vAlign w:val="bottom"/>
          </w:tcPr>
          <w:p w14:paraId="3ACD93B0" w14:textId="6DF889A1" w:rsidR="00436519" w:rsidRPr="00542EF3" w:rsidRDefault="00436519" w:rsidP="00436519">
            <w:pPr>
              <w:jc w:val="center"/>
              <w:rPr>
                <w:rFonts w:cs="Arial"/>
                <w:color w:val="000000"/>
                <w:sz w:val="22"/>
              </w:rPr>
            </w:pPr>
            <w:r>
              <w:rPr>
                <w:rFonts w:cs="Arial"/>
                <w:color w:val="000000"/>
                <w:sz w:val="22"/>
              </w:rPr>
              <w:t>44,218</w:t>
            </w:r>
          </w:p>
        </w:tc>
      </w:tr>
      <w:tr w:rsidR="00436519" w:rsidRPr="00542EF3" w14:paraId="104DD069" w14:textId="77777777" w:rsidTr="00964F81">
        <w:trPr>
          <w:trHeight w:val="315"/>
          <w:jc w:val="center"/>
        </w:trPr>
        <w:tc>
          <w:tcPr>
            <w:tcW w:w="2158" w:type="dxa"/>
            <w:shd w:val="clear" w:color="auto" w:fill="auto"/>
            <w:noWrap/>
            <w:vAlign w:val="bottom"/>
            <w:hideMark/>
          </w:tcPr>
          <w:p w14:paraId="65C4C703" w14:textId="77777777" w:rsidR="00436519" w:rsidRPr="00542EF3" w:rsidRDefault="00436519" w:rsidP="00436519">
            <w:pPr>
              <w:jc w:val="center"/>
              <w:rPr>
                <w:rFonts w:cs="Arial"/>
                <w:color w:val="000000"/>
                <w:sz w:val="22"/>
              </w:rPr>
            </w:pPr>
            <w:r w:rsidRPr="00542EF3">
              <w:rPr>
                <w:rFonts w:cs="Arial"/>
                <w:color w:val="000000"/>
                <w:sz w:val="22"/>
              </w:rPr>
              <w:t>L5</w:t>
            </w:r>
          </w:p>
        </w:tc>
        <w:tc>
          <w:tcPr>
            <w:tcW w:w="2373" w:type="dxa"/>
            <w:shd w:val="clear" w:color="auto" w:fill="auto"/>
            <w:noWrap/>
            <w:vAlign w:val="bottom"/>
          </w:tcPr>
          <w:p w14:paraId="49139BD3" w14:textId="72C4DF3E" w:rsidR="00436519" w:rsidRPr="00542EF3" w:rsidRDefault="00436519" w:rsidP="00436519">
            <w:pPr>
              <w:jc w:val="center"/>
              <w:rPr>
                <w:rFonts w:cs="Arial"/>
                <w:color w:val="000000"/>
                <w:sz w:val="22"/>
              </w:rPr>
            </w:pPr>
            <w:r>
              <w:rPr>
                <w:rFonts w:cs="Arial"/>
                <w:color w:val="000000"/>
                <w:sz w:val="22"/>
              </w:rPr>
              <w:t>45,319</w:t>
            </w:r>
          </w:p>
        </w:tc>
      </w:tr>
      <w:tr w:rsidR="00436519" w:rsidRPr="00542EF3" w14:paraId="48DFD931" w14:textId="77777777" w:rsidTr="00964F81">
        <w:trPr>
          <w:trHeight w:val="315"/>
          <w:jc w:val="center"/>
        </w:trPr>
        <w:tc>
          <w:tcPr>
            <w:tcW w:w="2158" w:type="dxa"/>
            <w:shd w:val="clear" w:color="auto" w:fill="auto"/>
            <w:noWrap/>
            <w:vAlign w:val="bottom"/>
            <w:hideMark/>
          </w:tcPr>
          <w:p w14:paraId="14410F0F" w14:textId="77777777" w:rsidR="00436519" w:rsidRPr="00542EF3" w:rsidRDefault="00436519" w:rsidP="00436519">
            <w:pPr>
              <w:jc w:val="center"/>
              <w:rPr>
                <w:rFonts w:cs="Arial"/>
                <w:color w:val="000000"/>
                <w:sz w:val="22"/>
              </w:rPr>
            </w:pPr>
            <w:r w:rsidRPr="00542EF3">
              <w:rPr>
                <w:rFonts w:cs="Arial"/>
                <w:color w:val="000000"/>
                <w:sz w:val="22"/>
              </w:rPr>
              <w:t>L6</w:t>
            </w:r>
          </w:p>
        </w:tc>
        <w:tc>
          <w:tcPr>
            <w:tcW w:w="2373" w:type="dxa"/>
            <w:shd w:val="clear" w:color="auto" w:fill="auto"/>
            <w:noWrap/>
            <w:vAlign w:val="bottom"/>
          </w:tcPr>
          <w:p w14:paraId="1EEB6DCB" w14:textId="05B5542C" w:rsidR="00436519" w:rsidRPr="00542EF3" w:rsidRDefault="00436519" w:rsidP="00436519">
            <w:pPr>
              <w:jc w:val="center"/>
              <w:rPr>
                <w:rFonts w:cs="Arial"/>
                <w:color w:val="000000"/>
                <w:sz w:val="22"/>
              </w:rPr>
            </w:pPr>
            <w:r>
              <w:rPr>
                <w:rFonts w:cs="Arial"/>
                <w:color w:val="000000"/>
                <w:sz w:val="22"/>
              </w:rPr>
              <w:t>46,457</w:t>
            </w:r>
          </w:p>
        </w:tc>
      </w:tr>
      <w:tr w:rsidR="00436519" w:rsidRPr="00542EF3" w14:paraId="389D35EE" w14:textId="77777777" w:rsidTr="00964F81">
        <w:trPr>
          <w:trHeight w:val="315"/>
          <w:jc w:val="center"/>
        </w:trPr>
        <w:tc>
          <w:tcPr>
            <w:tcW w:w="2158" w:type="dxa"/>
            <w:shd w:val="clear" w:color="auto" w:fill="auto"/>
            <w:noWrap/>
            <w:vAlign w:val="bottom"/>
            <w:hideMark/>
          </w:tcPr>
          <w:p w14:paraId="4E9BFB7A" w14:textId="77777777" w:rsidR="00436519" w:rsidRPr="00542EF3" w:rsidRDefault="00436519" w:rsidP="00436519">
            <w:pPr>
              <w:jc w:val="center"/>
              <w:rPr>
                <w:rFonts w:cs="Arial"/>
                <w:color w:val="000000"/>
                <w:sz w:val="22"/>
              </w:rPr>
            </w:pPr>
            <w:r w:rsidRPr="00542EF3">
              <w:rPr>
                <w:rFonts w:cs="Arial"/>
                <w:color w:val="000000"/>
                <w:sz w:val="22"/>
              </w:rPr>
              <w:t>L7</w:t>
            </w:r>
          </w:p>
        </w:tc>
        <w:tc>
          <w:tcPr>
            <w:tcW w:w="2373" w:type="dxa"/>
            <w:shd w:val="clear" w:color="auto" w:fill="auto"/>
            <w:noWrap/>
            <w:vAlign w:val="bottom"/>
          </w:tcPr>
          <w:p w14:paraId="510B4685" w14:textId="186ADF33" w:rsidR="00436519" w:rsidRPr="00542EF3" w:rsidRDefault="00436519" w:rsidP="00436519">
            <w:pPr>
              <w:jc w:val="center"/>
              <w:rPr>
                <w:rFonts w:cs="Arial"/>
                <w:color w:val="000000"/>
                <w:sz w:val="22"/>
              </w:rPr>
            </w:pPr>
            <w:r>
              <w:rPr>
                <w:rFonts w:cs="Arial"/>
                <w:color w:val="000000"/>
                <w:sz w:val="22"/>
              </w:rPr>
              <w:t>47,707</w:t>
            </w:r>
          </w:p>
        </w:tc>
      </w:tr>
      <w:tr w:rsidR="00436519" w:rsidRPr="00542EF3" w14:paraId="3CA199C7" w14:textId="77777777" w:rsidTr="00964F81">
        <w:trPr>
          <w:trHeight w:val="315"/>
          <w:jc w:val="center"/>
        </w:trPr>
        <w:tc>
          <w:tcPr>
            <w:tcW w:w="2158" w:type="dxa"/>
            <w:shd w:val="clear" w:color="auto" w:fill="auto"/>
            <w:noWrap/>
            <w:vAlign w:val="bottom"/>
            <w:hideMark/>
          </w:tcPr>
          <w:p w14:paraId="022ACE98" w14:textId="77777777" w:rsidR="00436519" w:rsidRPr="00542EF3" w:rsidRDefault="00436519" w:rsidP="00436519">
            <w:pPr>
              <w:jc w:val="center"/>
              <w:rPr>
                <w:rFonts w:cs="Arial"/>
                <w:color w:val="000000"/>
                <w:sz w:val="22"/>
              </w:rPr>
            </w:pPr>
            <w:r w:rsidRPr="00542EF3">
              <w:rPr>
                <w:rFonts w:cs="Arial"/>
                <w:color w:val="000000"/>
                <w:sz w:val="22"/>
              </w:rPr>
              <w:t>L8</w:t>
            </w:r>
          </w:p>
        </w:tc>
        <w:tc>
          <w:tcPr>
            <w:tcW w:w="2373" w:type="dxa"/>
            <w:shd w:val="clear" w:color="auto" w:fill="auto"/>
            <w:noWrap/>
            <w:vAlign w:val="bottom"/>
          </w:tcPr>
          <w:p w14:paraId="3F445C9C" w14:textId="57015861" w:rsidR="00436519" w:rsidRPr="00542EF3" w:rsidRDefault="00436519" w:rsidP="00436519">
            <w:pPr>
              <w:jc w:val="center"/>
              <w:rPr>
                <w:rFonts w:cs="Arial"/>
                <w:color w:val="000000"/>
                <w:sz w:val="22"/>
              </w:rPr>
            </w:pPr>
            <w:r>
              <w:rPr>
                <w:rFonts w:cs="Arial"/>
                <w:color w:val="000000"/>
                <w:sz w:val="22"/>
              </w:rPr>
              <w:t>48,808</w:t>
            </w:r>
          </w:p>
        </w:tc>
      </w:tr>
      <w:tr w:rsidR="00436519" w:rsidRPr="00542EF3" w14:paraId="3F288E1F" w14:textId="77777777" w:rsidTr="00964F81">
        <w:trPr>
          <w:trHeight w:val="315"/>
          <w:jc w:val="center"/>
        </w:trPr>
        <w:tc>
          <w:tcPr>
            <w:tcW w:w="2158" w:type="dxa"/>
            <w:shd w:val="clear" w:color="auto" w:fill="auto"/>
            <w:noWrap/>
            <w:vAlign w:val="bottom"/>
            <w:hideMark/>
          </w:tcPr>
          <w:p w14:paraId="1E952E41" w14:textId="77777777" w:rsidR="00436519" w:rsidRPr="00542EF3" w:rsidRDefault="00436519" w:rsidP="00436519">
            <w:pPr>
              <w:jc w:val="center"/>
              <w:rPr>
                <w:rFonts w:cs="Arial"/>
                <w:color w:val="000000"/>
                <w:sz w:val="22"/>
              </w:rPr>
            </w:pPr>
            <w:r w:rsidRPr="00542EF3">
              <w:rPr>
                <w:rFonts w:cs="Arial"/>
                <w:color w:val="000000"/>
                <w:sz w:val="22"/>
              </w:rPr>
              <w:t>L9</w:t>
            </w:r>
          </w:p>
        </w:tc>
        <w:tc>
          <w:tcPr>
            <w:tcW w:w="2373" w:type="dxa"/>
            <w:shd w:val="clear" w:color="auto" w:fill="auto"/>
            <w:noWrap/>
            <w:vAlign w:val="bottom"/>
          </w:tcPr>
          <w:p w14:paraId="5C1C279D" w14:textId="69A86B8F" w:rsidR="00436519" w:rsidRPr="00542EF3" w:rsidRDefault="00436519" w:rsidP="00436519">
            <w:pPr>
              <w:jc w:val="center"/>
              <w:rPr>
                <w:rFonts w:cs="Arial"/>
                <w:color w:val="000000"/>
                <w:sz w:val="22"/>
              </w:rPr>
            </w:pPr>
            <w:r>
              <w:rPr>
                <w:rFonts w:cs="Arial"/>
                <w:color w:val="000000"/>
                <w:sz w:val="22"/>
              </w:rPr>
              <w:t>50,026</w:t>
            </w:r>
          </w:p>
        </w:tc>
      </w:tr>
      <w:tr w:rsidR="00436519" w:rsidRPr="00542EF3" w14:paraId="6BD05D0E" w14:textId="77777777" w:rsidTr="00964F81">
        <w:trPr>
          <w:trHeight w:val="315"/>
          <w:jc w:val="center"/>
        </w:trPr>
        <w:tc>
          <w:tcPr>
            <w:tcW w:w="2158" w:type="dxa"/>
            <w:shd w:val="clear" w:color="auto" w:fill="auto"/>
            <w:noWrap/>
            <w:vAlign w:val="bottom"/>
            <w:hideMark/>
          </w:tcPr>
          <w:p w14:paraId="11E11E2C" w14:textId="77777777" w:rsidR="00436519" w:rsidRPr="00542EF3" w:rsidRDefault="00436519" w:rsidP="00436519">
            <w:pPr>
              <w:jc w:val="center"/>
              <w:rPr>
                <w:rFonts w:cs="Arial"/>
                <w:color w:val="000000"/>
                <w:sz w:val="22"/>
              </w:rPr>
            </w:pPr>
            <w:r w:rsidRPr="00542EF3">
              <w:rPr>
                <w:rFonts w:cs="Arial"/>
                <w:color w:val="000000"/>
                <w:sz w:val="22"/>
              </w:rPr>
              <w:t>L10</w:t>
            </w:r>
          </w:p>
        </w:tc>
        <w:tc>
          <w:tcPr>
            <w:tcW w:w="2373" w:type="dxa"/>
            <w:shd w:val="clear" w:color="auto" w:fill="auto"/>
            <w:noWrap/>
            <w:vAlign w:val="bottom"/>
          </w:tcPr>
          <w:p w14:paraId="044F2879" w14:textId="7D33437B" w:rsidR="00436519" w:rsidRPr="00542EF3" w:rsidRDefault="00436519" w:rsidP="00436519">
            <w:pPr>
              <w:jc w:val="center"/>
              <w:rPr>
                <w:rFonts w:cs="Arial"/>
                <w:color w:val="000000"/>
                <w:sz w:val="22"/>
              </w:rPr>
            </w:pPr>
            <w:r>
              <w:rPr>
                <w:rFonts w:cs="Arial"/>
                <w:color w:val="000000"/>
                <w:sz w:val="22"/>
              </w:rPr>
              <w:t>51,311</w:t>
            </w:r>
          </w:p>
        </w:tc>
      </w:tr>
      <w:tr w:rsidR="00436519" w:rsidRPr="00542EF3" w14:paraId="604015A0" w14:textId="77777777" w:rsidTr="00964F81">
        <w:trPr>
          <w:trHeight w:val="315"/>
          <w:jc w:val="center"/>
        </w:trPr>
        <w:tc>
          <w:tcPr>
            <w:tcW w:w="2158" w:type="dxa"/>
            <w:shd w:val="clear" w:color="auto" w:fill="auto"/>
            <w:noWrap/>
            <w:vAlign w:val="bottom"/>
            <w:hideMark/>
          </w:tcPr>
          <w:p w14:paraId="338EDDA5" w14:textId="77777777" w:rsidR="00436519" w:rsidRPr="00542EF3" w:rsidRDefault="00436519" w:rsidP="00436519">
            <w:pPr>
              <w:jc w:val="center"/>
              <w:rPr>
                <w:rFonts w:cs="Arial"/>
                <w:color w:val="000000"/>
                <w:sz w:val="22"/>
              </w:rPr>
            </w:pPr>
            <w:r w:rsidRPr="00542EF3">
              <w:rPr>
                <w:rFonts w:cs="Arial"/>
                <w:color w:val="000000"/>
                <w:sz w:val="22"/>
              </w:rPr>
              <w:t>L11</w:t>
            </w:r>
          </w:p>
        </w:tc>
        <w:tc>
          <w:tcPr>
            <w:tcW w:w="2373" w:type="dxa"/>
            <w:shd w:val="clear" w:color="auto" w:fill="auto"/>
            <w:noWrap/>
            <w:vAlign w:val="bottom"/>
          </w:tcPr>
          <w:p w14:paraId="0AD9CAA7" w14:textId="32B0D386" w:rsidR="00436519" w:rsidRPr="00542EF3" w:rsidRDefault="00436519" w:rsidP="00436519">
            <w:pPr>
              <w:jc w:val="center"/>
              <w:rPr>
                <w:rFonts w:cs="Arial"/>
                <w:color w:val="000000"/>
                <w:sz w:val="22"/>
              </w:rPr>
            </w:pPr>
            <w:r>
              <w:rPr>
                <w:rFonts w:cs="Arial"/>
                <w:color w:val="000000"/>
                <w:sz w:val="22"/>
              </w:rPr>
              <w:t>52,643</w:t>
            </w:r>
          </w:p>
        </w:tc>
      </w:tr>
      <w:tr w:rsidR="00436519" w:rsidRPr="00542EF3" w14:paraId="1CFA6EAF" w14:textId="77777777" w:rsidTr="00964F81">
        <w:trPr>
          <w:trHeight w:val="315"/>
          <w:jc w:val="center"/>
        </w:trPr>
        <w:tc>
          <w:tcPr>
            <w:tcW w:w="2158" w:type="dxa"/>
            <w:shd w:val="clear" w:color="auto" w:fill="auto"/>
            <w:noWrap/>
            <w:vAlign w:val="bottom"/>
            <w:hideMark/>
          </w:tcPr>
          <w:p w14:paraId="158A745E" w14:textId="77777777" w:rsidR="00436519" w:rsidRPr="00542EF3" w:rsidRDefault="00436519" w:rsidP="00436519">
            <w:pPr>
              <w:jc w:val="center"/>
              <w:rPr>
                <w:rFonts w:cs="Arial"/>
                <w:color w:val="000000"/>
                <w:sz w:val="22"/>
              </w:rPr>
            </w:pPr>
            <w:r w:rsidRPr="00542EF3">
              <w:rPr>
                <w:rFonts w:cs="Arial"/>
                <w:color w:val="000000"/>
                <w:sz w:val="22"/>
              </w:rPr>
              <w:t>L12</w:t>
            </w:r>
          </w:p>
        </w:tc>
        <w:tc>
          <w:tcPr>
            <w:tcW w:w="2373" w:type="dxa"/>
            <w:shd w:val="clear" w:color="auto" w:fill="auto"/>
            <w:noWrap/>
            <w:vAlign w:val="bottom"/>
          </w:tcPr>
          <w:p w14:paraId="7B9EFA6F" w14:textId="44AF8FAD" w:rsidR="00436519" w:rsidRPr="00542EF3" w:rsidRDefault="00436519" w:rsidP="00436519">
            <w:pPr>
              <w:jc w:val="center"/>
              <w:rPr>
                <w:rFonts w:cs="Arial"/>
                <w:color w:val="000000"/>
                <w:sz w:val="22"/>
              </w:rPr>
            </w:pPr>
            <w:r>
              <w:rPr>
                <w:rFonts w:cs="Arial"/>
                <w:color w:val="000000"/>
                <w:sz w:val="22"/>
              </w:rPr>
              <w:t>53,856</w:t>
            </w:r>
          </w:p>
        </w:tc>
      </w:tr>
      <w:tr w:rsidR="00436519" w:rsidRPr="00542EF3" w14:paraId="5E65F44F" w14:textId="77777777" w:rsidTr="00964F81">
        <w:trPr>
          <w:trHeight w:val="315"/>
          <w:jc w:val="center"/>
        </w:trPr>
        <w:tc>
          <w:tcPr>
            <w:tcW w:w="2158" w:type="dxa"/>
            <w:shd w:val="clear" w:color="auto" w:fill="auto"/>
            <w:noWrap/>
            <w:vAlign w:val="bottom"/>
            <w:hideMark/>
          </w:tcPr>
          <w:p w14:paraId="4E74FAE0" w14:textId="77777777" w:rsidR="00436519" w:rsidRPr="00542EF3" w:rsidRDefault="00436519" w:rsidP="00436519">
            <w:pPr>
              <w:jc w:val="center"/>
              <w:rPr>
                <w:rFonts w:cs="Arial"/>
                <w:color w:val="000000"/>
                <w:sz w:val="22"/>
              </w:rPr>
            </w:pPr>
            <w:r w:rsidRPr="00542EF3">
              <w:rPr>
                <w:rFonts w:cs="Arial"/>
                <w:color w:val="000000"/>
                <w:sz w:val="22"/>
              </w:rPr>
              <w:t>L13</w:t>
            </w:r>
          </w:p>
        </w:tc>
        <w:tc>
          <w:tcPr>
            <w:tcW w:w="2373" w:type="dxa"/>
            <w:shd w:val="clear" w:color="auto" w:fill="auto"/>
            <w:noWrap/>
            <w:vAlign w:val="bottom"/>
          </w:tcPr>
          <w:p w14:paraId="78C95244" w14:textId="1E27AB14" w:rsidR="00436519" w:rsidRPr="00542EF3" w:rsidRDefault="00436519" w:rsidP="00436519">
            <w:pPr>
              <w:jc w:val="center"/>
              <w:rPr>
                <w:rFonts w:cs="Arial"/>
                <w:color w:val="000000"/>
                <w:sz w:val="22"/>
              </w:rPr>
            </w:pPr>
            <w:r>
              <w:rPr>
                <w:rFonts w:cs="Arial"/>
                <w:color w:val="000000"/>
                <w:sz w:val="22"/>
              </w:rPr>
              <w:t>55,202</w:t>
            </w:r>
          </w:p>
        </w:tc>
      </w:tr>
      <w:tr w:rsidR="00436519" w:rsidRPr="00542EF3" w14:paraId="53733A2E" w14:textId="77777777" w:rsidTr="00964F81">
        <w:trPr>
          <w:trHeight w:val="315"/>
          <w:jc w:val="center"/>
        </w:trPr>
        <w:tc>
          <w:tcPr>
            <w:tcW w:w="2158" w:type="dxa"/>
            <w:shd w:val="clear" w:color="auto" w:fill="auto"/>
            <w:noWrap/>
            <w:vAlign w:val="bottom"/>
            <w:hideMark/>
          </w:tcPr>
          <w:p w14:paraId="085A736A" w14:textId="77777777" w:rsidR="00436519" w:rsidRPr="00542EF3" w:rsidRDefault="00436519" w:rsidP="00436519">
            <w:pPr>
              <w:jc w:val="center"/>
              <w:rPr>
                <w:rFonts w:cs="Arial"/>
                <w:color w:val="000000"/>
                <w:sz w:val="22"/>
              </w:rPr>
            </w:pPr>
            <w:r w:rsidRPr="00542EF3">
              <w:rPr>
                <w:rFonts w:cs="Arial"/>
                <w:color w:val="000000"/>
                <w:sz w:val="22"/>
              </w:rPr>
              <w:t>L14</w:t>
            </w:r>
          </w:p>
        </w:tc>
        <w:tc>
          <w:tcPr>
            <w:tcW w:w="2373" w:type="dxa"/>
            <w:shd w:val="clear" w:color="auto" w:fill="auto"/>
            <w:noWrap/>
            <w:vAlign w:val="bottom"/>
          </w:tcPr>
          <w:p w14:paraId="110A4E87" w14:textId="72DADFD3" w:rsidR="00436519" w:rsidRPr="00542EF3" w:rsidRDefault="00436519" w:rsidP="00436519">
            <w:pPr>
              <w:jc w:val="center"/>
              <w:rPr>
                <w:rFonts w:cs="Arial"/>
                <w:color w:val="000000"/>
                <w:sz w:val="22"/>
              </w:rPr>
            </w:pPr>
            <w:r>
              <w:rPr>
                <w:rFonts w:cs="Arial"/>
                <w:color w:val="000000"/>
                <w:sz w:val="22"/>
              </w:rPr>
              <w:t>56,579</w:t>
            </w:r>
          </w:p>
        </w:tc>
      </w:tr>
      <w:tr w:rsidR="00436519" w:rsidRPr="00542EF3" w14:paraId="73713E37" w14:textId="77777777" w:rsidTr="00964F81">
        <w:trPr>
          <w:trHeight w:val="315"/>
          <w:jc w:val="center"/>
        </w:trPr>
        <w:tc>
          <w:tcPr>
            <w:tcW w:w="2158" w:type="dxa"/>
            <w:shd w:val="clear" w:color="auto" w:fill="auto"/>
            <w:noWrap/>
            <w:vAlign w:val="bottom"/>
            <w:hideMark/>
          </w:tcPr>
          <w:p w14:paraId="068BC5D7" w14:textId="77777777" w:rsidR="00436519" w:rsidRPr="00542EF3" w:rsidRDefault="00436519" w:rsidP="00436519">
            <w:pPr>
              <w:jc w:val="center"/>
              <w:rPr>
                <w:rFonts w:cs="Arial"/>
                <w:color w:val="000000"/>
                <w:sz w:val="22"/>
              </w:rPr>
            </w:pPr>
            <w:r w:rsidRPr="00542EF3">
              <w:rPr>
                <w:rFonts w:cs="Arial"/>
                <w:color w:val="000000"/>
                <w:sz w:val="22"/>
              </w:rPr>
              <w:t>L15</w:t>
            </w:r>
          </w:p>
        </w:tc>
        <w:tc>
          <w:tcPr>
            <w:tcW w:w="2373" w:type="dxa"/>
            <w:shd w:val="clear" w:color="auto" w:fill="auto"/>
            <w:noWrap/>
            <w:vAlign w:val="bottom"/>
          </w:tcPr>
          <w:p w14:paraId="3B317564" w14:textId="51C99F62" w:rsidR="00436519" w:rsidRPr="00542EF3" w:rsidRDefault="00436519" w:rsidP="00436519">
            <w:pPr>
              <w:jc w:val="center"/>
              <w:rPr>
                <w:rFonts w:cs="Arial"/>
                <w:color w:val="000000"/>
                <w:sz w:val="22"/>
              </w:rPr>
            </w:pPr>
            <w:r>
              <w:rPr>
                <w:rFonts w:cs="Arial"/>
                <w:color w:val="000000"/>
                <w:sz w:val="22"/>
              </w:rPr>
              <w:t>57,986</w:t>
            </w:r>
          </w:p>
        </w:tc>
      </w:tr>
      <w:tr w:rsidR="00436519" w:rsidRPr="00542EF3" w14:paraId="35AD13CA" w14:textId="77777777" w:rsidTr="00964F81">
        <w:trPr>
          <w:trHeight w:val="315"/>
          <w:jc w:val="center"/>
        </w:trPr>
        <w:tc>
          <w:tcPr>
            <w:tcW w:w="2158" w:type="dxa"/>
            <w:shd w:val="clear" w:color="auto" w:fill="auto"/>
            <w:noWrap/>
            <w:vAlign w:val="bottom"/>
            <w:hideMark/>
          </w:tcPr>
          <w:p w14:paraId="5A6CA95B" w14:textId="77777777" w:rsidR="00436519" w:rsidRPr="00542EF3" w:rsidRDefault="00436519" w:rsidP="00436519">
            <w:pPr>
              <w:jc w:val="center"/>
              <w:rPr>
                <w:rFonts w:cs="Arial"/>
                <w:color w:val="000000"/>
                <w:sz w:val="22"/>
              </w:rPr>
            </w:pPr>
            <w:r w:rsidRPr="00542EF3">
              <w:rPr>
                <w:rFonts w:cs="Arial"/>
                <w:color w:val="000000"/>
                <w:sz w:val="22"/>
              </w:rPr>
              <w:t>L16</w:t>
            </w:r>
          </w:p>
        </w:tc>
        <w:tc>
          <w:tcPr>
            <w:tcW w:w="2373" w:type="dxa"/>
            <w:shd w:val="clear" w:color="auto" w:fill="auto"/>
            <w:noWrap/>
            <w:vAlign w:val="bottom"/>
          </w:tcPr>
          <w:p w14:paraId="15A9FF1F" w14:textId="3EF444A6" w:rsidR="00436519" w:rsidRPr="00542EF3" w:rsidRDefault="00436519" w:rsidP="00436519">
            <w:pPr>
              <w:jc w:val="center"/>
              <w:rPr>
                <w:rFonts w:cs="Arial"/>
                <w:color w:val="000000"/>
                <w:sz w:val="22"/>
              </w:rPr>
            </w:pPr>
            <w:r>
              <w:rPr>
                <w:rFonts w:cs="Arial"/>
                <w:color w:val="000000"/>
                <w:sz w:val="22"/>
              </w:rPr>
              <w:t>59,528</w:t>
            </w:r>
          </w:p>
        </w:tc>
      </w:tr>
      <w:tr w:rsidR="00436519" w:rsidRPr="00542EF3" w14:paraId="02B15F62" w14:textId="77777777" w:rsidTr="00964F81">
        <w:trPr>
          <w:trHeight w:val="315"/>
          <w:jc w:val="center"/>
        </w:trPr>
        <w:tc>
          <w:tcPr>
            <w:tcW w:w="2158" w:type="dxa"/>
            <w:shd w:val="clear" w:color="auto" w:fill="auto"/>
            <w:noWrap/>
            <w:vAlign w:val="bottom"/>
            <w:hideMark/>
          </w:tcPr>
          <w:p w14:paraId="4BDD09D1" w14:textId="77777777" w:rsidR="00436519" w:rsidRPr="00542EF3" w:rsidRDefault="00436519" w:rsidP="00436519">
            <w:pPr>
              <w:jc w:val="center"/>
              <w:rPr>
                <w:rFonts w:cs="Arial"/>
                <w:color w:val="000000"/>
                <w:sz w:val="22"/>
              </w:rPr>
            </w:pPr>
            <w:r w:rsidRPr="00542EF3">
              <w:rPr>
                <w:rFonts w:cs="Arial"/>
                <w:color w:val="000000"/>
                <w:sz w:val="22"/>
              </w:rPr>
              <w:t>L17</w:t>
            </w:r>
          </w:p>
        </w:tc>
        <w:tc>
          <w:tcPr>
            <w:tcW w:w="2373" w:type="dxa"/>
            <w:shd w:val="clear" w:color="auto" w:fill="auto"/>
            <w:noWrap/>
            <w:vAlign w:val="bottom"/>
          </w:tcPr>
          <w:p w14:paraId="79CE842B" w14:textId="3BFA6A2C" w:rsidR="00436519" w:rsidRPr="00542EF3" w:rsidRDefault="00436519" w:rsidP="00436519">
            <w:pPr>
              <w:jc w:val="center"/>
              <w:rPr>
                <w:rFonts w:cs="Arial"/>
                <w:color w:val="000000"/>
                <w:sz w:val="22"/>
              </w:rPr>
            </w:pPr>
            <w:r>
              <w:rPr>
                <w:rFonts w:cs="Arial"/>
                <w:color w:val="000000"/>
                <w:sz w:val="22"/>
              </w:rPr>
              <w:t>60,895</w:t>
            </w:r>
          </w:p>
        </w:tc>
      </w:tr>
      <w:tr w:rsidR="00436519" w:rsidRPr="00542EF3" w14:paraId="1EBDA02E" w14:textId="77777777" w:rsidTr="00964F81">
        <w:trPr>
          <w:trHeight w:val="315"/>
          <w:jc w:val="center"/>
        </w:trPr>
        <w:tc>
          <w:tcPr>
            <w:tcW w:w="2158" w:type="dxa"/>
            <w:shd w:val="clear" w:color="auto" w:fill="D9D9D9" w:themeFill="background1" w:themeFillShade="D9"/>
            <w:noWrap/>
            <w:vAlign w:val="bottom"/>
            <w:hideMark/>
          </w:tcPr>
          <w:p w14:paraId="69A4EC85" w14:textId="77777777" w:rsidR="00436519" w:rsidRPr="00542EF3" w:rsidRDefault="00436519" w:rsidP="00436519">
            <w:pPr>
              <w:jc w:val="center"/>
              <w:rPr>
                <w:rFonts w:cs="Arial"/>
                <w:color w:val="000000"/>
                <w:sz w:val="22"/>
              </w:rPr>
            </w:pPr>
            <w:r w:rsidRPr="00542EF3">
              <w:rPr>
                <w:rFonts w:cs="Arial"/>
                <w:color w:val="000000"/>
                <w:sz w:val="22"/>
              </w:rPr>
              <w:t xml:space="preserve">  L18 *</w:t>
            </w:r>
          </w:p>
        </w:tc>
        <w:tc>
          <w:tcPr>
            <w:tcW w:w="2373" w:type="dxa"/>
            <w:shd w:val="clear" w:color="auto" w:fill="D9D9D9" w:themeFill="background1" w:themeFillShade="D9"/>
            <w:noWrap/>
            <w:vAlign w:val="bottom"/>
          </w:tcPr>
          <w:p w14:paraId="771293D1" w14:textId="10C7F9F9" w:rsidR="00436519" w:rsidRPr="00542EF3" w:rsidRDefault="00436519" w:rsidP="00436519">
            <w:pPr>
              <w:jc w:val="center"/>
              <w:rPr>
                <w:rFonts w:cs="Arial"/>
                <w:color w:val="000000"/>
                <w:sz w:val="22"/>
              </w:rPr>
            </w:pPr>
            <w:r>
              <w:rPr>
                <w:rFonts w:cs="Arial"/>
                <w:color w:val="000000"/>
                <w:sz w:val="22"/>
              </w:rPr>
              <w:t>61,807</w:t>
            </w:r>
          </w:p>
        </w:tc>
      </w:tr>
      <w:tr w:rsidR="00436519" w:rsidRPr="00542EF3" w14:paraId="5CFF21A7" w14:textId="77777777" w:rsidTr="00964F81">
        <w:trPr>
          <w:trHeight w:val="264"/>
          <w:jc w:val="center"/>
        </w:trPr>
        <w:tc>
          <w:tcPr>
            <w:tcW w:w="2158" w:type="dxa"/>
            <w:shd w:val="clear" w:color="auto" w:fill="auto"/>
            <w:noWrap/>
            <w:vAlign w:val="bottom"/>
            <w:hideMark/>
          </w:tcPr>
          <w:p w14:paraId="6BB6C3E0" w14:textId="77777777" w:rsidR="00436519" w:rsidRPr="00542EF3" w:rsidRDefault="00436519" w:rsidP="00436519">
            <w:pPr>
              <w:jc w:val="center"/>
              <w:rPr>
                <w:rFonts w:cs="Arial"/>
                <w:color w:val="000000"/>
                <w:sz w:val="22"/>
              </w:rPr>
            </w:pPr>
            <w:r w:rsidRPr="00542EF3">
              <w:rPr>
                <w:rFonts w:cs="Arial"/>
                <w:color w:val="000000"/>
                <w:sz w:val="22"/>
              </w:rPr>
              <w:t>L18</w:t>
            </w:r>
          </w:p>
        </w:tc>
        <w:tc>
          <w:tcPr>
            <w:tcW w:w="2373" w:type="dxa"/>
            <w:shd w:val="clear" w:color="auto" w:fill="auto"/>
            <w:noWrap/>
            <w:vAlign w:val="bottom"/>
          </w:tcPr>
          <w:p w14:paraId="5D8546EF" w14:textId="62CD6CB8" w:rsidR="00436519" w:rsidRPr="00542EF3" w:rsidRDefault="00436519" w:rsidP="00436519">
            <w:pPr>
              <w:jc w:val="center"/>
              <w:rPr>
                <w:rFonts w:cs="Arial"/>
                <w:color w:val="000000"/>
                <w:sz w:val="22"/>
              </w:rPr>
            </w:pPr>
            <w:r>
              <w:rPr>
                <w:rFonts w:cs="Arial"/>
                <w:color w:val="000000"/>
                <w:sz w:val="22"/>
              </w:rPr>
              <w:t>62,426</w:t>
            </w:r>
          </w:p>
        </w:tc>
      </w:tr>
      <w:tr w:rsidR="00436519" w:rsidRPr="00542EF3" w14:paraId="4A511F41" w14:textId="77777777" w:rsidTr="00542EF3">
        <w:trPr>
          <w:trHeight w:val="301"/>
          <w:jc w:val="center"/>
        </w:trPr>
        <w:tc>
          <w:tcPr>
            <w:tcW w:w="2158" w:type="dxa"/>
            <w:shd w:val="clear" w:color="auto" w:fill="auto"/>
            <w:noWrap/>
            <w:vAlign w:val="bottom"/>
          </w:tcPr>
          <w:p w14:paraId="42BAF3E9" w14:textId="77777777" w:rsidR="00436519" w:rsidRPr="00542EF3" w:rsidRDefault="00436519" w:rsidP="00436519">
            <w:pPr>
              <w:jc w:val="center"/>
              <w:rPr>
                <w:rFonts w:cs="Arial"/>
                <w:color w:val="000000"/>
                <w:sz w:val="22"/>
              </w:rPr>
            </w:pPr>
            <w:r w:rsidRPr="00542EF3">
              <w:rPr>
                <w:rFonts w:cs="Arial"/>
                <w:color w:val="000000"/>
                <w:sz w:val="22"/>
              </w:rPr>
              <w:t>L19</w:t>
            </w:r>
          </w:p>
        </w:tc>
        <w:tc>
          <w:tcPr>
            <w:tcW w:w="2373" w:type="dxa"/>
            <w:shd w:val="clear" w:color="auto" w:fill="auto"/>
            <w:noWrap/>
            <w:vAlign w:val="bottom"/>
          </w:tcPr>
          <w:p w14:paraId="192C0F3C" w14:textId="7DD0AF93" w:rsidR="00436519" w:rsidRPr="00542EF3" w:rsidRDefault="00436519" w:rsidP="00436519">
            <w:pPr>
              <w:jc w:val="center"/>
              <w:rPr>
                <w:rFonts w:cs="Arial"/>
                <w:color w:val="000000"/>
                <w:sz w:val="22"/>
              </w:rPr>
            </w:pPr>
            <w:r>
              <w:rPr>
                <w:rFonts w:cs="Arial"/>
                <w:color w:val="000000"/>
                <w:sz w:val="22"/>
              </w:rPr>
              <w:t>63,975</w:t>
            </w:r>
          </w:p>
        </w:tc>
      </w:tr>
      <w:tr w:rsidR="00436519" w:rsidRPr="00542EF3" w14:paraId="7ED2A361" w14:textId="77777777" w:rsidTr="00964F81">
        <w:trPr>
          <w:trHeight w:val="315"/>
          <w:jc w:val="center"/>
        </w:trPr>
        <w:tc>
          <w:tcPr>
            <w:tcW w:w="2158" w:type="dxa"/>
            <w:shd w:val="clear" w:color="auto" w:fill="auto"/>
            <w:noWrap/>
            <w:vAlign w:val="bottom"/>
            <w:hideMark/>
          </w:tcPr>
          <w:p w14:paraId="2528CBC5" w14:textId="77777777" w:rsidR="00436519" w:rsidRPr="00542EF3" w:rsidRDefault="00436519" w:rsidP="00436519">
            <w:pPr>
              <w:jc w:val="center"/>
              <w:rPr>
                <w:rFonts w:cs="Arial"/>
                <w:color w:val="000000"/>
                <w:sz w:val="22"/>
              </w:rPr>
            </w:pPr>
            <w:r w:rsidRPr="00542EF3">
              <w:rPr>
                <w:rFonts w:cs="Arial"/>
                <w:color w:val="000000"/>
                <w:sz w:val="22"/>
              </w:rPr>
              <w:t>L20</w:t>
            </w:r>
          </w:p>
        </w:tc>
        <w:tc>
          <w:tcPr>
            <w:tcW w:w="2373" w:type="dxa"/>
            <w:shd w:val="clear" w:color="auto" w:fill="auto"/>
            <w:noWrap/>
            <w:vAlign w:val="bottom"/>
          </w:tcPr>
          <w:p w14:paraId="291DFF29" w14:textId="49EC8759" w:rsidR="00436519" w:rsidRPr="00542EF3" w:rsidRDefault="00436519" w:rsidP="00436519">
            <w:pPr>
              <w:jc w:val="center"/>
              <w:rPr>
                <w:rFonts w:cs="Arial"/>
                <w:color w:val="000000"/>
                <w:sz w:val="22"/>
              </w:rPr>
            </w:pPr>
            <w:r>
              <w:rPr>
                <w:rFonts w:cs="Arial"/>
                <w:color w:val="000000"/>
                <w:sz w:val="22"/>
              </w:rPr>
              <w:t>65,561</w:t>
            </w:r>
          </w:p>
        </w:tc>
      </w:tr>
      <w:tr w:rsidR="00436519" w:rsidRPr="00542EF3" w14:paraId="452828CF" w14:textId="77777777" w:rsidTr="00964F81">
        <w:trPr>
          <w:trHeight w:val="280"/>
          <w:jc w:val="center"/>
        </w:trPr>
        <w:tc>
          <w:tcPr>
            <w:tcW w:w="2158" w:type="dxa"/>
            <w:shd w:val="clear" w:color="auto" w:fill="D9D9D9" w:themeFill="background1" w:themeFillShade="D9"/>
            <w:noWrap/>
            <w:vAlign w:val="bottom"/>
            <w:hideMark/>
          </w:tcPr>
          <w:p w14:paraId="71D2B81F" w14:textId="77777777" w:rsidR="00436519" w:rsidRPr="00542EF3" w:rsidRDefault="00436519" w:rsidP="00436519">
            <w:pPr>
              <w:jc w:val="center"/>
              <w:rPr>
                <w:rFonts w:cs="Arial"/>
                <w:color w:val="000000"/>
                <w:sz w:val="22"/>
              </w:rPr>
            </w:pPr>
            <w:r w:rsidRPr="00542EF3">
              <w:rPr>
                <w:rFonts w:cs="Arial"/>
                <w:color w:val="000000"/>
                <w:sz w:val="22"/>
              </w:rPr>
              <w:t xml:space="preserve">  L21 *</w:t>
            </w:r>
          </w:p>
        </w:tc>
        <w:tc>
          <w:tcPr>
            <w:tcW w:w="2373" w:type="dxa"/>
            <w:shd w:val="clear" w:color="auto" w:fill="D9D9D9" w:themeFill="background1" w:themeFillShade="D9"/>
            <w:noWrap/>
            <w:vAlign w:val="bottom"/>
          </w:tcPr>
          <w:p w14:paraId="3BEE6F14" w14:textId="12113F5F" w:rsidR="00436519" w:rsidRPr="00542EF3" w:rsidRDefault="00436519" w:rsidP="00436519">
            <w:pPr>
              <w:jc w:val="center"/>
              <w:rPr>
                <w:rFonts w:cs="Arial"/>
                <w:color w:val="000000"/>
                <w:sz w:val="22"/>
              </w:rPr>
            </w:pPr>
            <w:r>
              <w:rPr>
                <w:rFonts w:cs="Arial"/>
                <w:color w:val="000000"/>
                <w:sz w:val="22"/>
              </w:rPr>
              <w:t>66,516</w:t>
            </w:r>
          </w:p>
        </w:tc>
      </w:tr>
      <w:tr w:rsidR="00436519" w:rsidRPr="00542EF3" w14:paraId="1F8E6735" w14:textId="77777777" w:rsidTr="00542EF3">
        <w:trPr>
          <w:trHeight w:val="285"/>
          <w:jc w:val="center"/>
        </w:trPr>
        <w:tc>
          <w:tcPr>
            <w:tcW w:w="2158" w:type="dxa"/>
            <w:shd w:val="clear" w:color="auto" w:fill="auto"/>
            <w:noWrap/>
            <w:vAlign w:val="bottom"/>
          </w:tcPr>
          <w:p w14:paraId="30B25F2C" w14:textId="77777777" w:rsidR="00436519" w:rsidRPr="00542EF3" w:rsidRDefault="00436519" w:rsidP="00436519">
            <w:pPr>
              <w:jc w:val="center"/>
              <w:rPr>
                <w:rFonts w:cs="Arial"/>
                <w:color w:val="000000"/>
                <w:sz w:val="22"/>
              </w:rPr>
            </w:pPr>
            <w:r w:rsidRPr="00542EF3">
              <w:rPr>
                <w:rFonts w:cs="Arial"/>
                <w:color w:val="000000"/>
                <w:sz w:val="22"/>
              </w:rPr>
              <w:t>L21</w:t>
            </w:r>
          </w:p>
        </w:tc>
        <w:tc>
          <w:tcPr>
            <w:tcW w:w="2373" w:type="dxa"/>
            <w:shd w:val="clear" w:color="auto" w:fill="auto"/>
            <w:noWrap/>
            <w:vAlign w:val="bottom"/>
          </w:tcPr>
          <w:p w14:paraId="45F9E9E2" w14:textId="3AB8D16A" w:rsidR="00436519" w:rsidRPr="00542EF3" w:rsidRDefault="00436519" w:rsidP="00436519">
            <w:pPr>
              <w:jc w:val="center"/>
              <w:rPr>
                <w:rFonts w:cs="Arial"/>
                <w:color w:val="000000"/>
                <w:sz w:val="22"/>
              </w:rPr>
            </w:pPr>
            <w:r>
              <w:rPr>
                <w:rFonts w:cs="Arial"/>
                <w:color w:val="000000"/>
                <w:sz w:val="22"/>
              </w:rPr>
              <w:t>67,183</w:t>
            </w:r>
          </w:p>
        </w:tc>
      </w:tr>
      <w:tr w:rsidR="00436519" w:rsidRPr="00542EF3" w14:paraId="570B4016" w14:textId="77777777" w:rsidTr="00964F81">
        <w:trPr>
          <w:trHeight w:val="315"/>
          <w:jc w:val="center"/>
        </w:trPr>
        <w:tc>
          <w:tcPr>
            <w:tcW w:w="2158" w:type="dxa"/>
            <w:shd w:val="clear" w:color="auto" w:fill="auto"/>
            <w:noWrap/>
            <w:vAlign w:val="bottom"/>
            <w:hideMark/>
          </w:tcPr>
          <w:p w14:paraId="351A2982" w14:textId="77777777" w:rsidR="00436519" w:rsidRPr="00542EF3" w:rsidRDefault="00436519" w:rsidP="00436519">
            <w:pPr>
              <w:jc w:val="center"/>
              <w:rPr>
                <w:rFonts w:cs="Arial"/>
                <w:color w:val="000000"/>
                <w:sz w:val="22"/>
              </w:rPr>
            </w:pPr>
            <w:r w:rsidRPr="00542EF3">
              <w:rPr>
                <w:rFonts w:cs="Arial"/>
                <w:color w:val="000000"/>
                <w:sz w:val="22"/>
              </w:rPr>
              <w:t>L22</w:t>
            </w:r>
          </w:p>
        </w:tc>
        <w:tc>
          <w:tcPr>
            <w:tcW w:w="2373" w:type="dxa"/>
            <w:shd w:val="clear" w:color="auto" w:fill="auto"/>
            <w:noWrap/>
            <w:vAlign w:val="bottom"/>
          </w:tcPr>
          <w:p w14:paraId="47B71E1E" w14:textId="5F46A84C" w:rsidR="00436519" w:rsidRPr="00542EF3" w:rsidRDefault="00436519" w:rsidP="00436519">
            <w:pPr>
              <w:jc w:val="center"/>
              <w:rPr>
                <w:rFonts w:cs="Arial"/>
                <w:color w:val="000000"/>
                <w:sz w:val="22"/>
              </w:rPr>
            </w:pPr>
            <w:r>
              <w:rPr>
                <w:rFonts w:cs="Arial"/>
                <w:color w:val="000000"/>
                <w:sz w:val="22"/>
              </w:rPr>
              <w:t>68,851</w:t>
            </w:r>
          </w:p>
        </w:tc>
      </w:tr>
      <w:tr w:rsidR="00436519" w:rsidRPr="00542EF3" w14:paraId="1F8DC0F2" w14:textId="77777777" w:rsidTr="00964F81">
        <w:trPr>
          <w:trHeight w:val="315"/>
          <w:jc w:val="center"/>
        </w:trPr>
        <w:tc>
          <w:tcPr>
            <w:tcW w:w="2158" w:type="dxa"/>
            <w:shd w:val="clear" w:color="auto" w:fill="auto"/>
            <w:noWrap/>
            <w:vAlign w:val="bottom"/>
            <w:hideMark/>
          </w:tcPr>
          <w:p w14:paraId="65A66801" w14:textId="77777777" w:rsidR="00436519" w:rsidRPr="00542EF3" w:rsidRDefault="00436519" w:rsidP="00436519">
            <w:pPr>
              <w:jc w:val="center"/>
              <w:rPr>
                <w:rFonts w:cs="Arial"/>
                <w:color w:val="000000"/>
                <w:sz w:val="22"/>
              </w:rPr>
            </w:pPr>
            <w:r w:rsidRPr="00542EF3">
              <w:rPr>
                <w:rFonts w:cs="Arial"/>
                <w:color w:val="000000"/>
                <w:sz w:val="22"/>
              </w:rPr>
              <w:t>L23</w:t>
            </w:r>
          </w:p>
        </w:tc>
        <w:tc>
          <w:tcPr>
            <w:tcW w:w="2373" w:type="dxa"/>
            <w:shd w:val="clear" w:color="auto" w:fill="auto"/>
            <w:noWrap/>
            <w:vAlign w:val="bottom"/>
          </w:tcPr>
          <w:p w14:paraId="3BF0CA4D" w14:textId="34B34ED1" w:rsidR="00436519" w:rsidRPr="00542EF3" w:rsidRDefault="00436519" w:rsidP="00436519">
            <w:pPr>
              <w:jc w:val="center"/>
              <w:rPr>
                <w:rFonts w:cs="Arial"/>
                <w:color w:val="000000"/>
                <w:sz w:val="22"/>
              </w:rPr>
            </w:pPr>
            <w:r>
              <w:rPr>
                <w:rFonts w:cs="Arial"/>
                <w:color w:val="000000"/>
                <w:sz w:val="22"/>
              </w:rPr>
              <w:t>70,556</w:t>
            </w:r>
          </w:p>
        </w:tc>
      </w:tr>
      <w:tr w:rsidR="00436519" w:rsidRPr="00542EF3" w14:paraId="2A8C3B7C" w14:textId="77777777" w:rsidTr="00964F81">
        <w:trPr>
          <w:trHeight w:val="342"/>
          <w:jc w:val="center"/>
        </w:trPr>
        <w:tc>
          <w:tcPr>
            <w:tcW w:w="2158" w:type="dxa"/>
            <w:shd w:val="clear" w:color="auto" w:fill="D9D9D9" w:themeFill="background1" w:themeFillShade="D9"/>
            <w:noWrap/>
            <w:vAlign w:val="bottom"/>
            <w:hideMark/>
          </w:tcPr>
          <w:p w14:paraId="1C2FB6A5" w14:textId="77777777" w:rsidR="00436519" w:rsidRPr="00542EF3" w:rsidRDefault="00436519" w:rsidP="00436519">
            <w:pPr>
              <w:jc w:val="center"/>
              <w:rPr>
                <w:rFonts w:cs="Arial"/>
                <w:color w:val="000000"/>
                <w:sz w:val="22"/>
              </w:rPr>
            </w:pPr>
            <w:r w:rsidRPr="00542EF3">
              <w:rPr>
                <w:rFonts w:cs="Arial"/>
                <w:color w:val="000000"/>
                <w:sz w:val="22"/>
              </w:rPr>
              <w:t xml:space="preserve">  L24*</w:t>
            </w:r>
          </w:p>
        </w:tc>
        <w:tc>
          <w:tcPr>
            <w:tcW w:w="2373" w:type="dxa"/>
            <w:shd w:val="clear" w:color="auto" w:fill="D9D9D9" w:themeFill="background1" w:themeFillShade="D9"/>
            <w:noWrap/>
            <w:vAlign w:val="bottom"/>
          </w:tcPr>
          <w:p w14:paraId="6D7E8A4A" w14:textId="5DE36E48" w:rsidR="00436519" w:rsidRPr="00542EF3" w:rsidRDefault="00436519" w:rsidP="00436519">
            <w:pPr>
              <w:jc w:val="center"/>
              <w:rPr>
                <w:rFonts w:cs="Arial"/>
                <w:color w:val="000000"/>
                <w:sz w:val="22"/>
              </w:rPr>
            </w:pPr>
            <w:r>
              <w:rPr>
                <w:rFonts w:cs="Arial"/>
                <w:color w:val="000000"/>
                <w:sz w:val="22"/>
              </w:rPr>
              <w:t>71,589</w:t>
            </w:r>
          </w:p>
        </w:tc>
      </w:tr>
      <w:tr w:rsidR="00436519" w:rsidRPr="00542EF3" w14:paraId="2475F969" w14:textId="77777777" w:rsidTr="00542EF3">
        <w:trPr>
          <w:trHeight w:val="309"/>
          <w:jc w:val="center"/>
        </w:trPr>
        <w:tc>
          <w:tcPr>
            <w:tcW w:w="2158" w:type="dxa"/>
            <w:shd w:val="clear" w:color="auto" w:fill="auto"/>
            <w:noWrap/>
            <w:vAlign w:val="bottom"/>
          </w:tcPr>
          <w:p w14:paraId="60D2CE99" w14:textId="77777777" w:rsidR="00436519" w:rsidRPr="00542EF3" w:rsidRDefault="00436519" w:rsidP="00436519">
            <w:pPr>
              <w:jc w:val="center"/>
              <w:rPr>
                <w:rFonts w:cs="Arial"/>
                <w:color w:val="000000"/>
                <w:sz w:val="22"/>
              </w:rPr>
            </w:pPr>
            <w:r w:rsidRPr="00542EF3">
              <w:rPr>
                <w:rFonts w:cs="Arial"/>
                <w:color w:val="000000"/>
                <w:sz w:val="22"/>
              </w:rPr>
              <w:t>L24</w:t>
            </w:r>
          </w:p>
        </w:tc>
        <w:tc>
          <w:tcPr>
            <w:tcW w:w="2373" w:type="dxa"/>
            <w:shd w:val="clear" w:color="auto" w:fill="auto"/>
            <w:noWrap/>
            <w:vAlign w:val="bottom"/>
          </w:tcPr>
          <w:p w14:paraId="124CB986" w14:textId="790AAF7F" w:rsidR="00436519" w:rsidRPr="00542EF3" w:rsidRDefault="00436519" w:rsidP="00436519">
            <w:pPr>
              <w:jc w:val="center"/>
              <w:rPr>
                <w:rFonts w:cs="Arial"/>
                <w:color w:val="000000"/>
                <w:sz w:val="22"/>
              </w:rPr>
            </w:pPr>
            <w:r>
              <w:rPr>
                <w:rFonts w:cs="Arial"/>
                <w:color w:val="000000"/>
                <w:sz w:val="22"/>
              </w:rPr>
              <w:t>72,306</w:t>
            </w:r>
          </w:p>
        </w:tc>
      </w:tr>
      <w:tr w:rsidR="00436519" w:rsidRPr="00542EF3" w14:paraId="1D52C33F" w14:textId="77777777" w:rsidTr="00964F81">
        <w:trPr>
          <w:trHeight w:val="315"/>
          <w:jc w:val="center"/>
        </w:trPr>
        <w:tc>
          <w:tcPr>
            <w:tcW w:w="2158" w:type="dxa"/>
            <w:shd w:val="clear" w:color="auto" w:fill="auto"/>
            <w:noWrap/>
            <w:vAlign w:val="bottom"/>
            <w:hideMark/>
          </w:tcPr>
          <w:p w14:paraId="5CEDFFAB" w14:textId="77777777" w:rsidR="00436519" w:rsidRPr="00542EF3" w:rsidRDefault="00436519" w:rsidP="00436519">
            <w:pPr>
              <w:jc w:val="center"/>
              <w:rPr>
                <w:rFonts w:cs="Arial"/>
                <w:color w:val="000000"/>
                <w:sz w:val="22"/>
              </w:rPr>
            </w:pPr>
            <w:r w:rsidRPr="00542EF3">
              <w:rPr>
                <w:rFonts w:cs="Arial"/>
                <w:color w:val="000000"/>
                <w:sz w:val="22"/>
              </w:rPr>
              <w:t>L25</w:t>
            </w:r>
          </w:p>
        </w:tc>
        <w:tc>
          <w:tcPr>
            <w:tcW w:w="2373" w:type="dxa"/>
            <w:shd w:val="clear" w:color="auto" w:fill="auto"/>
            <w:noWrap/>
            <w:vAlign w:val="bottom"/>
          </w:tcPr>
          <w:p w14:paraId="31762AC0" w14:textId="29FB9832" w:rsidR="00436519" w:rsidRPr="00542EF3" w:rsidRDefault="00436519" w:rsidP="00436519">
            <w:pPr>
              <w:jc w:val="center"/>
              <w:rPr>
                <w:rFonts w:cs="Arial"/>
                <w:color w:val="000000"/>
                <w:sz w:val="22"/>
              </w:rPr>
            </w:pPr>
            <w:r>
              <w:rPr>
                <w:rFonts w:cs="Arial"/>
                <w:color w:val="000000"/>
                <w:sz w:val="22"/>
              </w:rPr>
              <w:t>74,103</w:t>
            </w:r>
          </w:p>
        </w:tc>
      </w:tr>
      <w:tr w:rsidR="00436519" w:rsidRPr="00542EF3" w14:paraId="74C3B96D" w14:textId="77777777" w:rsidTr="00964F81">
        <w:trPr>
          <w:trHeight w:val="315"/>
          <w:jc w:val="center"/>
        </w:trPr>
        <w:tc>
          <w:tcPr>
            <w:tcW w:w="2158" w:type="dxa"/>
            <w:shd w:val="clear" w:color="auto" w:fill="auto"/>
            <w:noWrap/>
            <w:vAlign w:val="bottom"/>
            <w:hideMark/>
          </w:tcPr>
          <w:p w14:paraId="0B1903E8" w14:textId="77777777" w:rsidR="00436519" w:rsidRPr="00542EF3" w:rsidRDefault="00436519" w:rsidP="00436519">
            <w:pPr>
              <w:jc w:val="center"/>
              <w:rPr>
                <w:rFonts w:cs="Arial"/>
                <w:color w:val="000000"/>
                <w:sz w:val="22"/>
              </w:rPr>
            </w:pPr>
            <w:r w:rsidRPr="00542EF3">
              <w:rPr>
                <w:rFonts w:cs="Arial"/>
                <w:color w:val="000000"/>
                <w:sz w:val="22"/>
              </w:rPr>
              <w:t>L26</w:t>
            </w:r>
          </w:p>
        </w:tc>
        <w:tc>
          <w:tcPr>
            <w:tcW w:w="2373" w:type="dxa"/>
            <w:shd w:val="clear" w:color="auto" w:fill="auto"/>
            <w:noWrap/>
            <w:vAlign w:val="bottom"/>
          </w:tcPr>
          <w:p w14:paraId="59B7A1B6" w14:textId="340A6FC9" w:rsidR="00436519" w:rsidRPr="00542EF3" w:rsidRDefault="00436519" w:rsidP="00436519">
            <w:pPr>
              <w:jc w:val="center"/>
              <w:rPr>
                <w:rFonts w:cs="Arial"/>
                <w:color w:val="000000"/>
                <w:sz w:val="22"/>
              </w:rPr>
            </w:pPr>
            <w:r>
              <w:rPr>
                <w:rFonts w:cs="Arial"/>
                <w:color w:val="000000"/>
                <w:sz w:val="22"/>
              </w:rPr>
              <w:t>75,936</w:t>
            </w:r>
          </w:p>
        </w:tc>
      </w:tr>
      <w:tr w:rsidR="00436519" w:rsidRPr="00542EF3" w14:paraId="2FDA812E" w14:textId="77777777" w:rsidTr="00964F81">
        <w:trPr>
          <w:trHeight w:val="323"/>
          <w:jc w:val="center"/>
        </w:trPr>
        <w:tc>
          <w:tcPr>
            <w:tcW w:w="2158" w:type="dxa"/>
            <w:shd w:val="clear" w:color="auto" w:fill="D9D9D9" w:themeFill="background1" w:themeFillShade="D9"/>
            <w:noWrap/>
            <w:vAlign w:val="bottom"/>
            <w:hideMark/>
          </w:tcPr>
          <w:p w14:paraId="13AD8389" w14:textId="77777777" w:rsidR="00436519" w:rsidRPr="00542EF3" w:rsidRDefault="00436519" w:rsidP="00436519">
            <w:pPr>
              <w:jc w:val="center"/>
              <w:rPr>
                <w:rFonts w:cs="Arial"/>
                <w:color w:val="000000"/>
                <w:sz w:val="22"/>
              </w:rPr>
            </w:pPr>
            <w:r w:rsidRPr="00542EF3">
              <w:rPr>
                <w:rFonts w:cs="Arial"/>
                <w:color w:val="000000"/>
                <w:sz w:val="22"/>
              </w:rPr>
              <w:t xml:space="preserve"> L27*</w:t>
            </w:r>
          </w:p>
        </w:tc>
        <w:tc>
          <w:tcPr>
            <w:tcW w:w="2373" w:type="dxa"/>
            <w:shd w:val="clear" w:color="auto" w:fill="D9D9D9" w:themeFill="background1" w:themeFillShade="D9"/>
            <w:noWrap/>
            <w:vAlign w:val="bottom"/>
          </w:tcPr>
          <w:p w14:paraId="029BD8D8" w14:textId="0F6F3FA6" w:rsidR="00436519" w:rsidRPr="00542EF3" w:rsidRDefault="00436519" w:rsidP="00436519">
            <w:pPr>
              <w:jc w:val="center"/>
              <w:rPr>
                <w:rFonts w:cs="Arial"/>
                <w:color w:val="000000"/>
                <w:sz w:val="22"/>
              </w:rPr>
            </w:pPr>
            <w:r>
              <w:rPr>
                <w:rFonts w:cs="Arial"/>
                <w:color w:val="000000"/>
                <w:sz w:val="22"/>
              </w:rPr>
              <w:t>77,046</w:t>
            </w:r>
          </w:p>
        </w:tc>
      </w:tr>
      <w:tr w:rsidR="00436519" w:rsidRPr="00542EF3" w14:paraId="0D3ECDFA" w14:textId="77777777" w:rsidTr="00542EF3">
        <w:trPr>
          <w:trHeight w:val="242"/>
          <w:jc w:val="center"/>
        </w:trPr>
        <w:tc>
          <w:tcPr>
            <w:tcW w:w="2158" w:type="dxa"/>
            <w:shd w:val="clear" w:color="auto" w:fill="auto"/>
            <w:noWrap/>
            <w:vAlign w:val="bottom"/>
          </w:tcPr>
          <w:p w14:paraId="6C9A89B8" w14:textId="77777777" w:rsidR="00436519" w:rsidRPr="00542EF3" w:rsidRDefault="00436519" w:rsidP="00436519">
            <w:pPr>
              <w:jc w:val="center"/>
              <w:rPr>
                <w:rFonts w:cs="Arial"/>
                <w:color w:val="000000"/>
                <w:sz w:val="22"/>
              </w:rPr>
            </w:pPr>
            <w:r w:rsidRPr="00542EF3">
              <w:rPr>
                <w:rFonts w:cs="Arial"/>
                <w:color w:val="000000"/>
                <w:sz w:val="22"/>
              </w:rPr>
              <w:t>L27</w:t>
            </w:r>
          </w:p>
        </w:tc>
        <w:tc>
          <w:tcPr>
            <w:tcW w:w="2373" w:type="dxa"/>
            <w:shd w:val="clear" w:color="auto" w:fill="auto"/>
            <w:noWrap/>
            <w:vAlign w:val="bottom"/>
          </w:tcPr>
          <w:p w14:paraId="7FA237AC" w14:textId="39E97DAD" w:rsidR="00436519" w:rsidRPr="00542EF3" w:rsidRDefault="00436519" w:rsidP="00436519">
            <w:pPr>
              <w:jc w:val="center"/>
              <w:rPr>
                <w:rFonts w:cs="Arial"/>
                <w:color w:val="000000"/>
                <w:sz w:val="22"/>
              </w:rPr>
            </w:pPr>
            <w:r>
              <w:rPr>
                <w:rFonts w:cs="Arial"/>
                <w:color w:val="000000"/>
                <w:sz w:val="22"/>
              </w:rPr>
              <w:t>77,818</w:t>
            </w:r>
          </w:p>
        </w:tc>
      </w:tr>
      <w:tr w:rsidR="00436519" w:rsidRPr="00542EF3" w14:paraId="0EF24F2F" w14:textId="77777777" w:rsidTr="00964F81">
        <w:trPr>
          <w:trHeight w:val="315"/>
          <w:jc w:val="center"/>
        </w:trPr>
        <w:tc>
          <w:tcPr>
            <w:tcW w:w="2158" w:type="dxa"/>
            <w:shd w:val="clear" w:color="auto" w:fill="auto"/>
            <w:noWrap/>
            <w:vAlign w:val="bottom"/>
            <w:hideMark/>
          </w:tcPr>
          <w:p w14:paraId="3D70B97A" w14:textId="77777777" w:rsidR="00436519" w:rsidRPr="00542EF3" w:rsidRDefault="00436519" w:rsidP="00436519">
            <w:pPr>
              <w:jc w:val="center"/>
              <w:rPr>
                <w:rFonts w:cs="Arial"/>
                <w:color w:val="000000"/>
                <w:sz w:val="22"/>
              </w:rPr>
            </w:pPr>
            <w:r w:rsidRPr="00542EF3">
              <w:rPr>
                <w:rFonts w:cs="Arial"/>
                <w:color w:val="000000"/>
                <w:sz w:val="22"/>
              </w:rPr>
              <w:t>L28</w:t>
            </w:r>
          </w:p>
        </w:tc>
        <w:tc>
          <w:tcPr>
            <w:tcW w:w="2373" w:type="dxa"/>
            <w:shd w:val="clear" w:color="auto" w:fill="auto"/>
            <w:noWrap/>
            <w:vAlign w:val="bottom"/>
          </w:tcPr>
          <w:p w14:paraId="28884601" w14:textId="4D871C6E" w:rsidR="00436519" w:rsidRPr="00542EF3" w:rsidRDefault="00436519" w:rsidP="00436519">
            <w:pPr>
              <w:jc w:val="center"/>
              <w:rPr>
                <w:rFonts w:cs="Arial"/>
                <w:color w:val="000000"/>
                <w:sz w:val="22"/>
              </w:rPr>
            </w:pPr>
            <w:r>
              <w:rPr>
                <w:rFonts w:cs="Arial"/>
                <w:color w:val="000000"/>
                <w:sz w:val="22"/>
              </w:rPr>
              <w:t>79,748</w:t>
            </w:r>
          </w:p>
        </w:tc>
      </w:tr>
      <w:tr w:rsidR="00436519" w:rsidRPr="00542EF3" w14:paraId="76744EAB" w14:textId="77777777" w:rsidTr="00964F81">
        <w:trPr>
          <w:trHeight w:val="315"/>
          <w:jc w:val="center"/>
        </w:trPr>
        <w:tc>
          <w:tcPr>
            <w:tcW w:w="2158" w:type="dxa"/>
            <w:shd w:val="clear" w:color="auto" w:fill="auto"/>
            <w:noWrap/>
            <w:vAlign w:val="bottom"/>
            <w:hideMark/>
          </w:tcPr>
          <w:p w14:paraId="00D4881C" w14:textId="77777777" w:rsidR="00436519" w:rsidRPr="00542EF3" w:rsidRDefault="00436519" w:rsidP="00436519">
            <w:pPr>
              <w:jc w:val="center"/>
              <w:rPr>
                <w:rFonts w:cs="Arial"/>
                <w:color w:val="000000"/>
                <w:sz w:val="22"/>
              </w:rPr>
            </w:pPr>
            <w:r w:rsidRPr="00542EF3">
              <w:rPr>
                <w:rFonts w:cs="Arial"/>
                <w:color w:val="000000"/>
                <w:sz w:val="22"/>
              </w:rPr>
              <w:t>L29</w:t>
            </w:r>
          </w:p>
        </w:tc>
        <w:tc>
          <w:tcPr>
            <w:tcW w:w="2373" w:type="dxa"/>
            <w:shd w:val="clear" w:color="auto" w:fill="auto"/>
            <w:noWrap/>
            <w:vAlign w:val="bottom"/>
          </w:tcPr>
          <w:p w14:paraId="747638F7" w14:textId="535A85D8" w:rsidR="00436519" w:rsidRPr="00542EF3" w:rsidRDefault="00436519" w:rsidP="00436519">
            <w:pPr>
              <w:jc w:val="center"/>
              <w:rPr>
                <w:rFonts w:cs="Arial"/>
                <w:color w:val="000000"/>
                <w:sz w:val="22"/>
              </w:rPr>
            </w:pPr>
            <w:r>
              <w:rPr>
                <w:rFonts w:cs="Arial"/>
                <w:color w:val="000000"/>
                <w:sz w:val="22"/>
              </w:rPr>
              <w:t>81,723</w:t>
            </w:r>
          </w:p>
        </w:tc>
      </w:tr>
      <w:tr w:rsidR="00436519" w:rsidRPr="00542EF3" w14:paraId="16DDDE6A" w14:textId="77777777" w:rsidTr="00964F81">
        <w:trPr>
          <w:trHeight w:val="315"/>
          <w:jc w:val="center"/>
        </w:trPr>
        <w:tc>
          <w:tcPr>
            <w:tcW w:w="2158" w:type="dxa"/>
            <w:shd w:val="clear" w:color="auto" w:fill="auto"/>
            <w:noWrap/>
            <w:vAlign w:val="bottom"/>
            <w:hideMark/>
          </w:tcPr>
          <w:p w14:paraId="66FAF3EC" w14:textId="77777777" w:rsidR="00436519" w:rsidRPr="00542EF3" w:rsidRDefault="00436519" w:rsidP="00436519">
            <w:pPr>
              <w:jc w:val="center"/>
              <w:rPr>
                <w:rFonts w:cs="Arial"/>
                <w:color w:val="000000"/>
                <w:sz w:val="22"/>
              </w:rPr>
            </w:pPr>
            <w:r w:rsidRPr="00542EF3">
              <w:rPr>
                <w:rFonts w:cs="Arial"/>
                <w:color w:val="000000"/>
                <w:sz w:val="22"/>
              </w:rPr>
              <w:t>L30</w:t>
            </w:r>
          </w:p>
        </w:tc>
        <w:tc>
          <w:tcPr>
            <w:tcW w:w="2373" w:type="dxa"/>
            <w:shd w:val="clear" w:color="auto" w:fill="auto"/>
            <w:noWrap/>
            <w:vAlign w:val="bottom"/>
          </w:tcPr>
          <w:p w14:paraId="446CA40A" w14:textId="52CDA029" w:rsidR="00436519" w:rsidRPr="00542EF3" w:rsidRDefault="00436519" w:rsidP="00436519">
            <w:pPr>
              <w:jc w:val="center"/>
              <w:rPr>
                <w:rFonts w:cs="Arial"/>
                <w:color w:val="000000"/>
                <w:sz w:val="22"/>
              </w:rPr>
            </w:pPr>
            <w:r>
              <w:rPr>
                <w:rFonts w:cs="Arial"/>
                <w:color w:val="000000"/>
                <w:sz w:val="22"/>
              </w:rPr>
              <w:t>83,757</w:t>
            </w:r>
          </w:p>
        </w:tc>
      </w:tr>
      <w:tr w:rsidR="00436519" w:rsidRPr="00542EF3" w14:paraId="79D96E34" w14:textId="77777777" w:rsidTr="00964F81">
        <w:trPr>
          <w:trHeight w:val="280"/>
          <w:jc w:val="center"/>
        </w:trPr>
        <w:tc>
          <w:tcPr>
            <w:tcW w:w="2158" w:type="dxa"/>
            <w:shd w:val="clear" w:color="auto" w:fill="D9D9D9" w:themeFill="background1" w:themeFillShade="D9"/>
            <w:noWrap/>
            <w:vAlign w:val="bottom"/>
            <w:hideMark/>
          </w:tcPr>
          <w:p w14:paraId="58AA469F" w14:textId="77777777" w:rsidR="00436519" w:rsidRPr="00542EF3" w:rsidRDefault="00436519" w:rsidP="00436519">
            <w:pPr>
              <w:jc w:val="center"/>
              <w:rPr>
                <w:rFonts w:cs="Arial"/>
                <w:color w:val="000000"/>
                <w:sz w:val="22"/>
              </w:rPr>
            </w:pPr>
            <w:r w:rsidRPr="00542EF3">
              <w:rPr>
                <w:rFonts w:cs="Arial"/>
                <w:color w:val="000000"/>
                <w:sz w:val="22"/>
              </w:rPr>
              <w:t xml:space="preserve"> L31*</w:t>
            </w:r>
          </w:p>
        </w:tc>
        <w:tc>
          <w:tcPr>
            <w:tcW w:w="2373" w:type="dxa"/>
            <w:shd w:val="clear" w:color="auto" w:fill="D9D9D9" w:themeFill="background1" w:themeFillShade="D9"/>
            <w:noWrap/>
            <w:vAlign w:val="bottom"/>
          </w:tcPr>
          <w:p w14:paraId="176431DB" w14:textId="358625ED" w:rsidR="00436519" w:rsidRPr="00542EF3" w:rsidRDefault="00436519" w:rsidP="00436519">
            <w:pPr>
              <w:jc w:val="center"/>
              <w:rPr>
                <w:rFonts w:cs="Arial"/>
                <w:color w:val="000000"/>
                <w:sz w:val="22"/>
              </w:rPr>
            </w:pPr>
            <w:r>
              <w:rPr>
                <w:rFonts w:cs="Arial"/>
                <w:color w:val="000000"/>
                <w:sz w:val="22"/>
              </w:rPr>
              <w:t>84,974</w:t>
            </w:r>
          </w:p>
        </w:tc>
      </w:tr>
      <w:tr w:rsidR="00436519" w:rsidRPr="00542EF3" w14:paraId="610969C1" w14:textId="77777777" w:rsidTr="00542EF3">
        <w:trPr>
          <w:trHeight w:val="285"/>
          <w:jc w:val="center"/>
        </w:trPr>
        <w:tc>
          <w:tcPr>
            <w:tcW w:w="2158" w:type="dxa"/>
            <w:shd w:val="clear" w:color="auto" w:fill="auto"/>
            <w:noWrap/>
            <w:vAlign w:val="bottom"/>
          </w:tcPr>
          <w:p w14:paraId="2565C451" w14:textId="77777777" w:rsidR="00436519" w:rsidRPr="00542EF3" w:rsidRDefault="00436519" w:rsidP="00436519">
            <w:pPr>
              <w:jc w:val="center"/>
              <w:rPr>
                <w:rFonts w:cs="Arial"/>
                <w:color w:val="000000"/>
                <w:sz w:val="22"/>
              </w:rPr>
            </w:pPr>
            <w:r w:rsidRPr="00542EF3">
              <w:rPr>
                <w:rFonts w:cs="Arial"/>
                <w:color w:val="000000"/>
                <w:sz w:val="22"/>
              </w:rPr>
              <w:t>L31</w:t>
            </w:r>
          </w:p>
        </w:tc>
        <w:tc>
          <w:tcPr>
            <w:tcW w:w="2373" w:type="dxa"/>
            <w:shd w:val="clear" w:color="auto" w:fill="auto"/>
            <w:noWrap/>
            <w:vAlign w:val="bottom"/>
          </w:tcPr>
          <w:p w14:paraId="4C2921FB" w14:textId="7669D78D" w:rsidR="00436519" w:rsidRPr="00542EF3" w:rsidRDefault="00436519" w:rsidP="00436519">
            <w:pPr>
              <w:jc w:val="center"/>
              <w:rPr>
                <w:rFonts w:cs="Arial"/>
                <w:color w:val="000000"/>
                <w:sz w:val="22"/>
              </w:rPr>
            </w:pPr>
            <w:r>
              <w:rPr>
                <w:rFonts w:cs="Arial"/>
                <w:color w:val="000000"/>
                <w:sz w:val="22"/>
              </w:rPr>
              <w:t>85,826</w:t>
            </w:r>
          </w:p>
        </w:tc>
      </w:tr>
      <w:tr w:rsidR="00436519" w:rsidRPr="00542EF3" w14:paraId="431C43F0" w14:textId="77777777" w:rsidTr="00964F81">
        <w:trPr>
          <w:trHeight w:val="315"/>
          <w:jc w:val="center"/>
        </w:trPr>
        <w:tc>
          <w:tcPr>
            <w:tcW w:w="2158" w:type="dxa"/>
            <w:shd w:val="clear" w:color="auto" w:fill="auto"/>
            <w:noWrap/>
            <w:vAlign w:val="bottom"/>
            <w:hideMark/>
          </w:tcPr>
          <w:p w14:paraId="412B0D92" w14:textId="77777777" w:rsidR="00436519" w:rsidRPr="00542EF3" w:rsidRDefault="00436519" w:rsidP="00436519">
            <w:pPr>
              <w:jc w:val="center"/>
              <w:rPr>
                <w:rFonts w:cs="Arial"/>
                <w:color w:val="000000"/>
                <w:sz w:val="22"/>
              </w:rPr>
            </w:pPr>
            <w:r w:rsidRPr="00542EF3">
              <w:rPr>
                <w:rFonts w:cs="Arial"/>
                <w:color w:val="000000"/>
                <w:sz w:val="22"/>
              </w:rPr>
              <w:lastRenderedPageBreak/>
              <w:t>L32</w:t>
            </w:r>
          </w:p>
        </w:tc>
        <w:tc>
          <w:tcPr>
            <w:tcW w:w="2373" w:type="dxa"/>
            <w:shd w:val="clear" w:color="auto" w:fill="auto"/>
            <w:noWrap/>
            <w:vAlign w:val="bottom"/>
          </w:tcPr>
          <w:p w14:paraId="2BB46891" w14:textId="557F2FFC" w:rsidR="00436519" w:rsidRPr="00542EF3" w:rsidRDefault="00436519" w:rsidP="00436519">
            <w:pPr>
              <w:jc w:val="center"/>
              <w:rPr>
                <w:rFonts w:cs="Arial"/>
                <w:color w:val="000000"/>
                <w:sz w:val="22"/>
              </w:rPr>
            </w:pPr>
            <w:r>
              <w:rPr>
                <w:rFonts w:cs="Arial"/>
                <w:color w:val="000000"/>
                <w:sz w:val="22"/>
              </w:rPr>
              <w:t>87,960</w:t>
            </w:r>
          </w:p>
        </w:tc>
      </w:tr>
      <w:tr w:rsidR="00436519" w:rsidRPr="00542EF3" w14:paraId="050767AD" w14:textId="77777777" w:rsidTr="00964F81">
        <w:trPr>
          <w:trHeight w:val="315"/>
          <w:jc w:val="center"/>
        </w:trPr>
        <w:tc>
          <w:tcPr>
            <w:tcW w:w="2158" w:type="dxa"/>
            <w:shd w:val="clear" w:color="auto" w:fill="auto"/>
            <w:noWrap/>
            <w:vAlign w:val="bottom"/>
            <w:hideMark/>
          </w:tcPr>
          <w:p w14:paraId="2E67300C" w14:textId="77777777" w:rsidR="00436519" w:rsidRPr="00542EF3" w:rsidRDefault="00436519" w:rsidP="00436519">
            <w:pPr>
              <w:jc w:val="center"/>
              <w:rPr>
                <w:rFonts w:cs="Arial"/>
                <w:color w:val="000000"/>
                <w:sz w:val="22"/>
              </w:rPr>
            </w:pPr>
            <w:r w:rsidRPr="00542EF3">
              <w:rPr>
                <w:rFonts w:cs="Arial"/>
                <w:color w:val="000000"/>
                <w:sz w:val="22"/>
              </w:rPr>
              <w:t>L33</w:t>
            </w:r>
          </w:p>
        </w:tc>
        <w:tc>
          <w:tcPr>
            <w:tcW w:w="2373" w:type="dxa"/>
            <w:shd w:val="clear" w:color="auto" w:fill="auto"/>
            <w:noWrap/>
            <w:vAlign w:val="bottom"/>
          </w:tcPr>
          <w:p w14:paraId="47AAF860" w14:textId="0B60C8D1" w:rsidR="00436519" w:rsidRPr="00542EF3" w:rsidRDefault="00436519" w:rsidP="00436519">
            <w:pPr>
              <w:jc w:val="center"/>
              <w:rPr>
                <w:rFonts w:cs="Arial"/>
                <w:color w:val="000000"/>
                <w:sz w:val="22"/>
              </w:rPr>
            </w:pPr>
            <w:r>
              <w:rPr>
                <w:rFonts w:cs="Arial"/>
                <w:color w:val="000000"/>
                <w:sz w:val="22"/>
              </w:rPr>
              <w:t>90,145</w:t>
            </w:r>
          </w:p>
        </w:tc>
      </w:tr>
      <w:tr w:rsidR="00436519" w:rsidRPr="00542EF3" w14:paraId="52C11E79" w14:textId="77777777" w:rsidTr="00964F81">
        <w:trPr>
          <w:trHeight w:val="315"/>
          <w:jc w:val="center"/>
        </w:trPr>
        <w:tc>
          <w:tcPr>
            <w:tcW w:w="2158" w:type="dxa"/>
            <w:shd w:val="clear" w:color="auto" w:fill="auto"/>
            <w:noWrap/>
            <w:vAlign w:val="bottom"/>
            <w:hideMark/>
          </w:tcPr>
          <w:p w14:paraId="08210170" w14:textId="77777777" w:rsidR="00436519" w:rsidRPr="00542EF3" w:rsidRDefault="00436519" w:rsidP="00436519">
            <w:pPr>
              <w:jc w:val="center"/>
              <w:rPr>
                <w:rFonts w:cs="Arial"/>
                <w:color w:val="000000"/>
                <w:sz w:val="22"/>
              </w:rPr>
            </w:pPr>
            <w:r w:rsidRPr="00542EF3">
              <w:rPr>
                <w:rFonts w:cs="Arial"/>
                <w:color w:val="000000"/>
                <w:sz w:val="22"/>
              </w:rPr>
              <w:t>L34</w:t>
            </w:r>
          </w:p>
        </w:tc>
        <w:tc>
          <w:tcPr>
            <w:tcW w:w="2373" w:type="dxa"/>
            <w:shd w:val="clear" w:color="auto" w:fill="auto"/>
            <w:noWrap/>
            <w:vAlign w:val="bottom"/>
          </w:tcPr>
          <w:p w14:paraId="7540D1E4" w14:textId="1B04AD7B" w:rsidR="00436519" w:rsidRPr="00542EF3" w:rsidRDefault="00436519" w:rsidP="00436519">
            <w:pPr>
              <w:jc w:val="center"/>
              <w:rPr>
                <w:rFonts w:cs="Arial"/>
                <w:color w:val="000000"/>
                <w:sz w:val="22"/>
              </w:rPr>
            </w:pPr>
            <w:r>
              <w:rPr>
                <w:rFonts w:cs="Arial"/>
                <w:color w:val="000000"/>
                <w:sz w:val="22"/>
              </w:rPr>
              <w:t>92,373</w:t>
            </w:r>
          </w:p>
        </w:tc>
      </w:tr>
      <w:tr w:rsidR="00436519" w:rsidRPr="00542EF3" w14:paraId="073A4F17" w14:textId="77777777" w:rsidTr="00964F81">
        <w:trPr>
          <w:trHeight w:val="323"/>
          <w:jc w:val="center"/>
        </w:trPr>
        <w:tc>
          <w:tcPr>
            <w:tcW w:w="2158" w:type="dxa"/>
            <w:shd w:val="clear" w:color="auto" w:fill="D9D9D9" w:themeFill="background1" w:themeFillShade="D9"/>
            <w:noWrap/>
            <w:vAlign w:val="bottom"/>
            <w:hideMark/>
          </w:tcPr>
          <w:p w14:paraId="55BAF188" w14:textId="77777777" w:rsidR="00436519" w:rsidRPr="00542EF3" w:rsidRDefault="00436519" w:rsidP="00436519">
            <w:pPr>
              <w:jc w:val="center"/>
              <w:rPr>
                <w:rFonts w:cs="Arial"/>
                <w:color w:val="000000"/>
                <w:sz w:val="22"/>
              </w:rPr>
            </w:pPr>
            <w:r w:rsidRPr="00542EF3">
              <w:rPr>
                <w:rFonts w:cs="Arial"/>
                <w:color w:val="000000"/>
                <w:sz w:val="22"/>
              </w:rPr>
              <w:t xml:space="preserve"> L35*</w:t>
            </w:r>
          </w:p>
        </w:tc>
        <w:tc>
          <w:tcPr>
            <w:tcW w:w="2373" w:type="dxa"/>
            <w:shd w:val="clear" w:color="auto" w:fill="D9D9D9" w:themeFill="background1" w:themeFillShade="D9"/>
            <w:noWrap/>
            <w:vAlign w:val="bottom"/>
          </w:tcPr>
          <w:p w14:paraId="7FD0C59F" w14:textId="1D7FF9F7" w:rsidR="00436519" w:rsidRPr="00542EF3" w:rsidRDefault="00436519" w:rsidP="00436519">
            <w:pPr>
              <w:jc w:val="center"/>
              <w:rPr>
                <w:rFonts w:cs="Arial"/>
                <w:color w:val="000000"/>
                <w:sz w:val="22"/>
              </w:rPr>
            </w:pPr>
            <w:r>
              <w:rPr>
                <w:rFonts w:cs="Arial"/>
                <w:color w:val="000000"/>
                <w:sz w:val="22"/>
              </w:rPr>
              <w:t>93,731</w:t>
            </w:r>
          </w:p>
        </w:tc>
      </w:tr>
      <w:tr w:rsidR="00436519" w:rsidRPr="00542EF3" w14:paraId="10021B1C" w14:textId="77777777" w:rsidTr="00542EF3">
        <w:trPr>
          <w:trHeight w:val="242"/>
          <w:jc w:val="center"/>
        </w:trPr>
        <w:tc>
          <w:tcPr>
            <w:tcW w:w="2158" w:type="dxa"/>
            <w:shd w:val="clear" w:color="auto" w:fill="auto"/>
            <w:noWrap/>
            <w:vAlign w:val="bottom"/>
          </w:tcPr>
          <w:p w14:paraId="62F8CF3D" w14:textId="77777777" w:rsidR="00436519" w:rsidRPr="00542EF3" w:rsidRDefault="00436519" w:rsidP="00436519">
            <w:pPr>
              <w:jc w:val="center"/>
              <w:rPr>
                <w:rFonts w:cs="Arial"/>
                <w:color w:val="000000"/>
                <w:sz w:val="22"/>
              </w:rPr>
            </w:pPr>
            <w:r w:rsidRPr="00542EF3">
              <w:rPr>
                <w:rFonts w:cs="Arial"/>
                <w:color w:val="000000"/>
                <w:sz w:val="22"/>
              </w:rPr>
              <w:t>L35</w:t>
            </w:r>
          </w:p>
        </w:tc>
        <w:tc>
          <w:tcPr>
            <w:tcW w:w="2373" w:type="dxa"/>
            <w:shd w:val="clear" w:color="auto" w:fill="auto"/>
            <w:noWrap/>
            <w:vAlign w:val="bottom"/>
          </w:tcPr>
          <w:p w14:paraId="7E33459A" w14:textId="51A527A3" w:rsidR="00436519" w:rsidRPr="00542EF3" w:rsidRDefault="00436519" w:rsidP="00436519">
            <w:pPr>
              <w:jc w:val="center"/>
              <w:rPr>
                <w:rFonts w:cs="Arial"/>
                <w:color w:val="000000"/>
                <w:sz w:val="22"/>
              </w:rPr>
            </w:pPr>
            <w:r>
              <w:rPr>
                <w:rFonts w:cs="Arial"/>
                <w:color w:val="000000"/>
                <w:sz w:val="22"/>
              </w:rPr>
              <w:t>94,669</w:t>
            </w:r>
          </w:p>
        </w:tc>
      </w:tr>
      <w:tr w:rsidR="00436519" w:rsidRPr="00542EF3" w14:paraId="6DE4140F" w14:textId="77777777" w:rsidTr="00964F81">
        <w:trPr>
          <w:trHeight w:val="315"/>
          <w:jc w:val="center"/>
        </w:trPr>
        <w:tc>
          <w:tcPr>
            <w:tcW w:w="2158" w:type="dxa"/>
            <w:shd w:val="clear" w:color="auto" w:fill="auto"/>
            <w:noWrap/>
            <w:vAlign w:val="bottom"/>
            <w:hideMark/>
          </w:tcPr>
          <w:p w14:paraId="3BD6C5E2" w14:textId="77777777" w:rsidR="00436519" w:rsidRPr="00542EF3" w:rsidRDefault="00436519" w:rsidP="00436519">
            <w:pPr>
              <w:jc w:val="center"/>
              <w:rPr>
                <w:rFonts w:cs="Arial"/>
                <w:color w:val="000000"/>
                <w:sz w:val="22"/>
              </w:rPr>
            </w:pPr>
            <w:r w:rsidRPr="00542EF3">
              <w:rPr>
                <w:rFonts w:cs="Arial"/>
                <w:color w:val="000000"/>
                <w:sz w:val="22"/>
              </w:rPr>
              <w:t>L36</w:t>
            </w:r>
          </w:p>
        </w:tc>
        <w:tc>
          <w:tcPr>
            <w:tcW w:w="2373" w:type="dxa"/>
            <w:shd w:val="clear" w:color="auto" w:fill="auto"/>
            <w:noWrap/>
            <w:vAlign w:val="bottom"/>
          </w:tcPr>
          <w:p w14:paraId="3972383B" w14:textId="47EE66D1" w:rsidR="00436519" w:rsidRPr="00542EF3" w:rsidRDefault="00436519" w:rsidP="00436519">
            <w:pPr>
              <w:jc w:val="center"/>
              <w:rPr>
                <w:rFonts w:cs="Arial"/>
                <w:color w:val="000000"/>
                <w:sz w:val="22"/>
              </w:rPr>
            </w:pPr>
            <w:r>
              <w:rPr>
                <w:rFonts w:cs="Arial"/>
                <w:color w:val="000000"/>
                <w:sz w:val="22"/>
              </w:rPr>
              <w:t>97,013</w:t>
            </w:r>
          </w:p>
        </w:tc>
      </w:tr>
      <w:tr w:rsidR="00436519" w:rsidRPr="00542EF3" w14:paraId="6A84F6E8" w14:textId="77777777" w:rsidTr="00964F81">
        <w:trPr>
          <w:trHeight w:val="315"/>
          <w:jc w:val="center"/>
        </w:trPr>
        <w:tc>
          <w:tcPr>
            <w:tcW w:w="2158" w:type="dxa"/>
            <w:shd w:val="clear" w:color="auto" w:fill="auto"/>
            <w:noWrap/>
            <w:vAlign w:val="bottom"/>
            <w:hideMark/>
          </w:tcPr>
          <w:p w14:paraId="61E2817A" w14:textId="77777777" w:rsidR="00436519" w:rsidRPr="00542EF3" w:rsidRDefault="00436519" w:rsidP="00436519">
            <w:pPr>
              <w:jc w:val="center"/>
              <w:rPr>
                <w:rFonts w:cs="Arial"/>
                <w:color w:val="000000"/>
                <w:sz w:val="22"/>
              </w:rPr>
            </w:pPr>
            <w:r w:rsidRPr="00542EF3">
              <w:rPr>
                <w:rFonts w:cs="Arial"/>
                <w:color w:val="000000"/>
                <w:sz w:val="22"/>
              </w:rPr>
              <w:t>L37</w:t>
            </w:r>
          </w:p>
        </w:tc>
        <w:tc>
          <w:tcPr>
            <w:tcW w:w="2373" w:type="dxa"/>
            <w:shd w:val="clear" w:color="auto" w:fill="auto"/>
            <w:noWrap/>
            <w:vAlign w:val="bottom"/>
          </w:tcPr>
          <w:p w14:paraId="498E133D" w14:textId="1FEB2829" w:rsidR="00436519" w:rsidRPr="00542EF3" w:rsidRDefault="00436519" w:rsidP="00436519">
            <w:pPr>
              <w:jc w:val="center"/>
              <w:rPr>
                <w:rFonts w:cs="Arial"/>
                <w:color w:val="000000"/>
                <w:sz w:val="22"/>
              </w:rPr>
            </w:pPr>
            <w:r>
              <w:rPr>
                <w:rFonts w:cs="Arial"/>
                <w:color w:val="000000"/>
                <w:sz w:val="22"/>
              </w:rPr>
              <w:t>99,424</w:t>
            </w:r>
          </w:p>
        </w:tc>
      </w:tr>
      <w:tr w:rsidR="00436519" w:rsidRPr="00542EF3" w14:paraId="10EC9511" w14:textId="77777777" w:rsidTr="00964F81">
        <w:trPr>
          <w:trHeight w:val="315"/>
          <w:jc w:val="center"/>
        </w:trPr>
        <w:tc>
          <w:tcPr>
            <w:tcW w:w="2158" w:type="dxa"/>
            <w:shd w:val="clear" w:color="auto" w:fill="auto"/>
            <w:noWrap/>
            <w:vAlign w:val="bottom"/>
            <w:hideMark/>
          </w:tcPr>
          <w:p w14:paraId="0A0103C4" w14:textId="77777777" w:rsidR="00436519" w:rsidRPr="00542EF3" w:rsidRDefault="00436519" w:rsidP="00436519">
            <w:pPr>
              <w:jc w:val="center"/>
              <w:rPr>
                <w:rFonts w:cs="Arial"/>
                <w:color w:val="000000"/>
                <w:sz w:val="22"/>
              </w:rPr>
            </w:pPr>
            <w:r w:rsidRPr="00542EF3">
              <w:rPr>
                <w:rFonts w:cs="Arial"/>
                <w:color w:val="000000"/>
                <w:sz w:val="22"/>
              </w:rPr>
              <w:t>L38</w:t>
            </w:r>
          </w:p>
        </w:tc>
        <w:tc>
          <w:tcPr>
            <w:tcW w:w="2373" w:type="dxa"/>
            <w:shd w:val="clear" w:color="auto" w:fill="auto"/>
            <w:noWrap/>
            <w:vAlign w:val="bottom"/>
          </w:tcPr>
          <w:p w14:paraId="63FA35BE" w14:textId="1B706445" w:rsidR="00436519" w:rsidRPr="00542EF3" w:rsidRDefault="00436519" w:rsidP="00436519">
            <w:pPr>
              <w:jc w:val="center"/>
              <w:rPr>
                <w:rFonts w:cs="Arial"/>
                <w:color w:val="000000"/>
                <w:sz w:val="22"/>
              </w:rPr>
            </w:pPr>
            <w:r>
              <w:rPr>
                <w:rFonts w:cs="Arial"/>
                <w:color w:val="000000"/>
                <w:sz w:val="22"/>
              </w:rPr>
              <w:t>101,885</w:t>
            </w:r>
          </w:p>
        </w:tc>
      </w:tr>
      <w:tr w:rsidR="00436519" w:rsidRPr="00542EF3" w14:paraId="6E3CCA29" w14:textId="77777777" w:rsidTr="00964F81">
        <w:trPr>
          <w:trHeight w:val="323"/>
          <w:jc w:val="center"/>
        </w:trPr>
        <w:tc>
          <w:tcPr>
            <w:tcW w:w="2158" w:type="dxa"/>
            <w:shd w:val="clear" w:color="auto" w:fill="D9D9D9" w:themeFill="background1" w:themeFillShade="D9"/>
            <w:noWrap/>
            <w:vAlign w:val="bottom"/>
            <w:hideMark/>
          </w:tcPr>
          <w:p w14:paraId="5F1F54E3" w14:textId="77777777" w:rsidR="00436519" w:rsidRPr="00542EF3" w:rsidRDefault="00436519" w:rsidP="00436519">
            <w:pPr>
              <w:jc w:val="center"/>
              <w:rPr>
                <w:rFonts w:cs="Arial"/>
                <w:color w:val="000000"/>
                <w:sz w:val="22"/>
              </w:rPr>
            </w:pPr>
            <w:r w:rsidRPr="00542EF3">
              <w:rPr>
                <w:rFonts w:cs="Arial"/>
                <w:color w:val="000000"/>
                <w:sz w:val="22"/>
              </w:rPr>
              <w:t>L39*</w:t>
            </w:r>
          </w:p>
        </w:tc>
        <w:tc>
          <w:tcPr>
            <w:tcW w:w="2373" w:type="dxa"/>
            <w:shd w:val="clear" w:color="auto" w:fill="D9D9D9" w:themeFill="background1" w:themeFillShade="D9"/>
            <w:noWrap/>
            <w:vAlign w:val="bottom"/>
          </w:tcPr>
          <w:p w14:paraId="50086CA5" w14:textId="41C36775" w:rsidR="00436519" w:rsidRPr="00542EF3" w:rsidRDefault="00436519" w:rsidP="00436519">
            <w:pPr>
              <w:jc w:val="center"/>
              <w:rPr>
                <w:rFonts w:cs="Arial"/>
                <w:color w:val="000000"/>
                <w:sz w:val="22"/>
              </w:rPr>
            </w:pPr>
            <w:r>
              <w:rPr>
                <w:rFonts w:cs="Arial"/>
                <w:color w:val="000000"/>
                <w:sz w:val="22"/>
              </w:rPr>
              <w:t>103,333</w:t>
            </w:r>
          </w:p>
        </w:tc>
      </w:tr>
      <w:tr w:rsidR="00436519" w:rsidRPr="00542EF3" w14:paraId="2A30EB2C" w14:textId="77777777" w:rsidTr="00542EF3">
        <w:trPr>
          <w:trHeight w:val="242"/>
          <w:jc w:val="center"/>
        </w:trPr>
        <w:tc>
          <w:tcPr>
            <w:tcW w:w="2158" w:type="dxa"/>
            <w:shd w:val="clear" w:color="auto" w:fill="auto"/>
            <w:noWrap/>
            <w:vAlign w:val="bottom"/>
          </w:tcPr>
          <w:p w14:paraId="2D246707" w14:textId="77777777" w:rsidR="00436519" w:rsidRPr="00542EF3" w:rsidRDefault="00436519" w:rsidP="00436519">
            <w:pPr>
              <w:jc w:val="center"/>
              <w:rPr>
                <w:rFonts w:cs="Arial"/>
                <w:color w:val="000000"/>
                <w:sz w:val="22"/>
              </w:rPr>
            </w:pPr>
            <w:r w:rsidRPr="00542EF3">
              <w:rPr>
                <w:rFonts w:cs="Arial"/>
                <w:color w:val="000000"/>
                <w:sz w:val="22"/>
              </w:rPr>
              <w:t>L39</w:t>
            </w:r>
          </w:p>
        </w:tc>
        <w:tc>
          <w:tcPr>
            <w:tcW w:w="2373" w:type="dxa"/>
            <w:shd w:val="clear" w:color="auto" w:fill="auto"/>
            <w:noWrap/>
            <w:vAlign w:val="bottom"/>
          </w:tcPr>
          <w:p w14:paraId="6891532E" w14:textId="0064DCC8" w:rsidR="00436519" w:rsidRPr="00542EF3" w:rsidRDefault="00436519" w:rsidP="00436519">
            <w:pPr>
              <w:jc w:val="center"/>
              <w:rPr>
                <w:rFonts w:cs="Arial"/>
                <w:color w:val="000000"/>
                <w:sz w:val="22"/>
              </w:rPr>
            </w:pPr>
            <w:r>
              <w:rPr>
                <w:rFonts w:cs="Arial"/>
                <w:color w:val="000000"/>
                <w:sz w:val="22"/>
              </w:rPr>
              <w:t>104,368</w:t>
            </w:r>
          </w:p>
        </w:tc>
      </w:tr>
      <w:tr w:rsidR="00436519" w:rsidRPr="00542EF3" w14:paraId="230A5E90" w14:textId="77777777" w:rsidTr="00964F81">
        <w:trPr>
          <w:trHeight w:val="315"/>
          <w:jc w:val="center"/>
        </w:trPr>
        <w:tc>
          <w:tcPr>
            <w:tcW w:w="2158" w:type="dxa"/>
            <w:shd w:val="clear" w:color="auto" w:fill="auto"/>
            <w:noWrap/>
            <w:vAlign w:val="bottom"/>
            <w:hideMark/>
          </w:tcPr>
          <w:p w14:paraId="31BABA32" w14:textId="77777777" w:rsidR="00436519" w:rsidRPr="00542EF3" w:rsidRDefault="00436519" w:rsidP="00436519">
            <w:pPr>
              <w:jc w:val="center"/>
              <w:rPr>
                <w:rFonts w:cs="Arial"/>
                <w:color w:val="000000"/>
                <w:sz w:val="22"/>
              </w:rPr>
            </w:pPr>
            <w:r w:rsidRPr="00542EF3">
              <w:rPr>
                <w:rFonts w:cs="Arial"/>
                <w:color w:val="000000"/>
                <w:sz w:val="22"/>
              </w:rPr>
              <w:t>L40</w:t>
            </w:r>
          </w:p>
        </w:tc>
        <w:tc>
          <w:tcPr>
            <w:tcW w:w="2373" w:type="dxa"/>
            <w:shd w:val="clear" w:color="auto" w:fill="auto"/>
            <w:noWrap/>
            <w:vAlign w:val="bottom"/>
          </w:tcPr>
          <w:p w14:paraId="6385E761" w14:textId="3876A000" w:rsidR="00436519" w:rsidRPr="00542EF3" w:rsidRDefault="00436519" w:rsidP="00436519">
            <w:pPr>
              <w:jc w:val="center"/>
              <w:rPr>
                <w:rFonts w:cs="Arial"/>
                <w:color w:val="000000"/>
                <w:sz w:val="22"/>
              </w:rPr>
            </w:pPr>
            <w:r>
              <w:rPr>
                <w:rFonts w:cs="Arial"/>
                <w:color w:val="000000"/>
                <w:sz w:val="22"/>
              </w:rPr>
              <w:t>106,972</w:t>
            </w:r>
          </w:p>
        </w:tc>
      </w:tr>
      <w:tr w:rsidR="00436519" w:rsidRPr="00542EF3" w14:paraId="32714E9A" w14:textId="77777777" w:rsidTr="00964F81">
        <w:trPr>
          <w:trHeight w:val="315"/>
          <w:jc w:val="center"/>
        </w:trPr>
        <w:tc>
          <w:tcPr>
            <w:tcW w:w="2158" w:type="dxa"/>
            <w:shd w:val="clear" w:color="auto" w:fill="auto"/>
            <w:noWrap/>
            <w:vAlign w:val="bottom"/>
            <w:hideMark/>
          </w:tcPr>
          <w:p w14:paraId="5FDA8A7C" w14:textId="77777777" w:rsidR="00436519" w:rsidRPr="00542EF3" w:rsidRDefault="00436519" w:rsidP="00436519">
            <w:pPr>
              <w:jc w:val="center"/>
              <w:rPr>
                <w:rFonts w:cs="Arial"/>
                <w:color w:val="000000"/>
                <w:sz w:val="22"/>
              </w:rPr>
            </w:pPr>
            <w:r w:rsidRPr="00542EF3">
              <w:rPr>
                <w:rFonts w:cs="Arial"/>
                <w:color w:val="000000"/>
                <w:sz w:val="22"/>
              </w:rPr>
              <w:t>L41</w:t>
            </w:r>
          </w:p>
        </w:tc>
        <w:tc>
          <w:tcPr>
            <w:tcW w:w="2373" w:type="dxa"/>
            <w:shd w:val="clear" w:color="auto" w:fill="auto"/>
            <w:noWrap/>
            <w:vAlign w:val="bottom"/>
          </w:tcPr>
          <w:p w14:paraId="5DFF9E85" w14:textId="39E4F472" w:rsidR="00436519" w:rsidRPr="00542EF3" w:rsidRDefault="00436519" w:rsidP="00436519">
            <w:pPr>
              <w:jc w:val="center"/>
              <w:rPr>
                <w:rFonts w:cs="Arial"/>
                <w:color w:val="000000"/>
                <w:sz w:val="22"/>
              </w:rPr>
            </w:pPr>
            <w:r>
              <w:rPr>
                <w:rFonts w:cs="Arial"/>
                <w:color w:val="000000"/>
                <w:sz w:val="22"/>
              </w:rPr>
              <w:t>109,644</w:t>
            </w:r>
          </w:p>
        </w:tc>
      </w:tr>
      <w:tr w:rsidR="00436519" w:rsidRPr="00542EF3" w14:paraId="3D7E0A2E" w14:textId="77777777" w:rsidTr="00964F81">
        <w:trPr>
          <w:trHeight w:val="315"/>
          <w:jc w:val="center"/>
        </w:trPr>
        <w:tc>
          <w:tcPr>
            <w:tcW w:w="2158" w:type="dxa"/>
            <w:shd w:val="clear" w:color="auto" w:fill="auto"/>
            <w:noWrap/>
            <w:vAlign w:val="bottom"/>
            <w:hideMark/>
          </w:tcPr>
          <w:p w14:paraId="3FE12E35" w14:textId="77777777" w:rsidR="00436519" w:rsidRPr="00542EF3" w:rsidRDefault="00436519" w:rsidP="00436519">
            <w:pPr>
              <w:jc w:val="center"/>
              <w:rPr>
                <w:rFonts w:cs="Arial"/>
                <w:color w:val="000000"/>
                <w:sz w:val="22"/>
              </w:rPr>
            </w:pPr>
            <w:r w:rsidRPr="00542EF3">
              <w:rPr>
                <w:rFonts w:cs="Arial"/>
                <w:color w:val="000000"/>
                <w:sz w:val="22"/>
              </w:rPr>
              <w:t>L42</w:t>
            </w:r>
          </w:p>
        </w:tc>
        <w:tc>
          <w:tcPr>
            <w:tcW w:w="2373" w:type="dxa"/>
            <w:shd w:val="clear" w:color="auto" w:fill="auto"/>
            <w:noWrap/>
            <w:vAlign w:val="bottom"/>
          </w:tcPr>
          <w:p w14:paraId="3CB66CF0" w14:textId="1F82967A" w:rsidR="00436519" w:rsidRPr="00542EF3" w:rsidRDefault="00436519" w:rsidP="00436519">
            <w:pPr>
              <w:jc w:val="center"/>
              <w:rPr>
                <w:rFonts w:cs="Arial"/>
                <w:color w:val="000000"/>
                <w:sz w:val="22"/>
              </w:rPr>
            </w:pPr>
            <w:r>
              <w:rPr>
                <w:rFonts w:cs="Arial"/>
                <w:color w:val="000000"/>
                <w:sz w:val="22"/>
              </w:rPr>
              <w:t>112,392</w:t>
            </w:r>
          </w:p>
        </w:tc>
      </w:tr>
      <w:tr w:rsidR="00436519" w:rsidRPr="00542EF3" w14:paraId="17420D09" w14:textId="77777777" w:rsidTr="00542EF3">
        <w:trPr>
          <w:trHeight w:val="312"/>
          <w:jc w:val="center"/>
        </w:trPr>
        <w:tc>
          <w:tcPr>
            <w:tcW w:w="2158" w:type="dxa"/>
            <w:shd w:val="clear" w:color="auto" w:fill="auto"/>
            <w:noWrap/>
            <w:vAlign w:val="bottom"/>
            <w:hideMark/>
          </w:tcPr>
          <w:p w14:paraId="27595C22" w14:textId="77777777" w:rsidR="00436519" w:rsidRPr="00542EF3" w:rsidRDefault="00436519" w:rsidP="00436519">
            <w:pPr>
              <w:jc w:val="center"/>
              <w:rPr>
                <w:rFonts w:cs="Arial"/>
                <w:color w:val="000000"/>
                <w:sz w:val="22"/>
              </w:rPr>
            </w:pPr>
            <w:r w:rsidRPr="00542EF3">
              <w:rPr>
                <w:rFonts w:cs="Arial"/>
                <w:color w:val="000000"/>
                <w:sz w:val="22"/>
              </w:rPr>
              <w:t>L43</w:t>
            </w:r>
          </w:p>
        </w:tc>
        <w:tc>
          <w:tcPr>
            <w:tcW w:w="2373" w:type="dxa"/>
            <w:shd w:val="clear" w:color="auto" w:fill="auto"/>
            <w:noWrap/>
            <w:vAlign w:val="bottom"/>
            <w:hideMark/>
          </w:tcPr>
          <w:p w14:paraId="2A303A87" w14:textId="6FD390B9" w:rsidR="00436519" w:rsidRPr="00542EF3" w:rsidRDefault="00436519" w:rsidP="00436519">
            <w:pPr>
              <w:jc w:val="center"/>
              <w:rPr>
                <w:rFonts w:cs="Arial"/>
                <w:color w:val="000000"/>
                <w:sz w:val="22"/>
              </w:rPr>
            </w:pPr>
            <w:r>
              <w:rPr>
                <w:rFonts w:cs="Arial"/>
                <w:color w:val="000000"/>
                <w:sz w:val="22"/>
              </w:rPr>
              <w:t>114,060</w:t>
            </w:r>
          </w:p>
        </w:tc>
      </w:tr>
    </w:tbl>
    <w:p w14:paraId="5BFACA64" w14:textId="77777777" w:rsidR="00542EF3" w:rsidRDefault="00542EF3" w:rsidP="00EB0DFF">
      <w:pPr>
        <w:jc w:val="both"/>
        <w:rPr>
          <w:rFonts w:cs="Arial"/>
          <w:sz w:val="23"/>
          <w:szCs w:val="23"/>
        </w:rPr>
      </w:pPr>
    </w:p>
    <w:p w14:paraId="3F333A0A" w14:textId="0ECD791C" w:rsidR="00EB0DFF" w:rsidRPr="001F7AE2" w:rsidRDefault="00EB0DFF" w:rsidP="00EB0DFF">
      <w:pPr>
        <w:jc w:val="both"/>
        <w:rPr>
          <w:rFonts w:cs="Arial"/>
          <w:szCs w:val="24"/>
        </w:rPr>
      </w:pPr>
      <w:bookmarkStart w:id="5" w:name="_Hlk12944149"/>
      <w:r w:rsidRPr="001F7AE2">
        <w:rPr>
          <w:rFonts w:cs="Arial"/>
          <w:szCs w:val="24"/>
        </w:rPr>
        <w:t xml:space="preserve">* </w:t>
      </w:r>
      <w:r w:rsidRPr="001F7AE2">
        <w:rPr>
          <w:rFonts w:cs="Arial"/>
          <w:szCs w:val="24"/>
          <w:u w:val="single"/>
        </w:rPr>
        <w:t>Note:</w:t>
      </w:r>
      <w:r w:rsidRPr="001F7AE2">
        <w:rPr>
          <w:rFonts w:cs="Arial"/>
          <w:szCs w:val="24"/>
        </w:rPr>
        <w:t xml:space="preserve"> </w:t>
      </w:r>
      <w:r w:rsidR="00CC3A28" w:rsidRPr="001F7AE2">
        <w:rPr>
          <w:rFonts w:cs="Arial"/>
          <w:szCs w:val="24"/>
        </w:rPr>
        <w:t>Pay</w:t>
      </w:r>
      <w:r w:rsidRPr="001F7AE2">
        <w:rPr>
          <w:rFonts w:cs="Arial"/>
          <w:szCs w:val="24"/>
        </w:rPr>
        <w:t xml:space="preserve"> points to be applied </w:t>
      </w:r>
      <w:r w:rsidRPr="001F7AE2">
        <w:rPr>
          <w:rFonts w:cs="Arial"/>
          <w:b/>
          <w:szCs w:val="24"/>
        </w:rPr>
        <w:t xml:space="preserve">only </w:t>
      </w:r>
      <w:r w:rsidRPr="001F7AE2">
        <w:rPr>
          <w:rFonts w:cs="Arial"/>
          <w:szCs w:val="24"/>
        </w:rPr>
        <w:t xml:space="preserve">to </w:t>
      </w:r>
      <w:proofErr w:type="spellStart"/>
      <w:r w:rsidR="003971FF">
        <w:rPr>
          <w:rFonts w:cs="Arial"/>
          <w:szCs w:val="24"/>
        </w:rPr>
        <w:t>Headeacher</w:t>
      </w:r>
      <w:r w:rsidRPr="001F7AE2">
        <w:rPr>
          <w:rFonts w:cs="Arial"/>
          <w:szCs w:val="24"/>
        </w:rPr>
        <w:t>s</w:t>
      </w:r>
      <w:proofErr w:type="spellEnd"/>
      <w:r w:rsidRPr="001F7AE2">
        <w:rPr>
          <w:rFonts w:cs="Arial"/>
          <w:szCs w:val="24"/>
        </w:rPr>
        <w:t xml:space="preserve"> at the top of the school’s </w:t>
      </w:r>
      <w:proofErr w:type="spellStart"/>
      <w:r w:rsidR="003971FF">
        <w:rPr>
          <w:rFonts w:cs="Arial"/>
          <w:szCs w:val="24"/>
        </w:rPr>
        <w:t>Headeacher</w:t>
      </w:r>
      <w:proofErr w:type="spellEnd"/>
      <w:r w:rsidRPr="001F7AE2">
        <w:rPr>
          <w:rFonts w:cs="Arial"/>
          <w:szCs w:val="24"/>
        </w:rPr>
        <w:t xml:space="preserve"> group range</w:t>
      </w:r>
      <w:r w:rsidR="00964F81" w:rsidRPr="001F7AE2">
        <w:rPr>
          <w:rFonts w:eastAsiaTheme="minorHAnsi" w:cs="Arial"/>
          <w:szCs w:val="24"/>
          <w:lang w:bidi="ar-SA"/>
        </w:rPr>
        <w:t xml:space="preserve"> in the academic year 2014/15, who have received no increment rise in any subsequent academic years. No one should progress to these points (*) from September 2016 onwards.</w:t>
      </w:r>
    </w:p>
    <w:bookmarkEnd w:id="5"/>
    <w:p w14:paraId="2B467810" w14:textId="77777777" w:rsidR="00944130" w:rsidRDefault="00944130" w:rsidP="00EB0DFF">
      <w:pPr>
        <w:jc w:val="both"/>
        <w:rPr>
          <w:rFonts w:cs="Arial"/>
          <w:b/>
          <w:color w:val="FF0000"/>
        </w:rPr>
      </w:pPr>
    </w:p>
    <w:p w14:paraId="4978BCE7" w14:textId="77777777" w:rsidR="00EB0DFF" w:rsidRPr="00027938" w:rsidRDefault="00EB0DFF" w:rsidP="002B6396">
      <w:pPr>
        <w:pStyle w:val="Heading2"/>
        <w:rPr>
          <w:lang w:eastAsia="en-GB"/>
        </w:rPr>
      </w:pPr>
      <w:proofErr w:type="spellStart"/>
      <w:r w:rsidRPr="00027938">
        <w:rPr>
          <w:lang w:eastAsia="en-GB"/>
        </w:rPr>
        <w:t>Headteacher</w:t>
      </w:r>
      <w:proofErr w:type="spellEnd"/>
      <w:r w:rsidRPr="00027938">
        <w:rPr>
          <w:lang w:eastAsia="en-GB"/>
        </w:rPr>
        <w:t xml:space="preserve"> groups:</w:t>
      </w:r>
    </w:p>
    <w:p w14:paraId="37F3C183" w14:textId="77777777" w:rsidR="00EB0DFF" w:rsidRDefault="00EB0DFF" w:rsidP="009F3478">
      <w:pPr>
        <w:rPr>
          <w:rFonts w:cs="Arial"/>
          <w:b/>
          <w:color w:val="00B050"/>
          <w:lang w:eastAsia="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673"/>
        <w:gridCol w:w="1714"/>
      </w:tblGrid>
      <w:tr w:rsidR="00EB0DFF" w:rsidRPr="005B6D81" w14:paraId="2480F103" w14:textId="77777777" w:rsidTr="00D80BD5">
        <w:tc>
          <w:tcPr>
            <w:tcW w:w="1984" w:type="dxa"/>
            <w:shd w:val="clear" w:color="auto" w:fill="auto"/>
          </w:tcPr>
          <w:p w14:paraId="1D537F08" w14:textId="77777777" w:rsidR="00EB0DFF" w:rsidRPr="00EB132B" w:rsidRDefault="00EB0DFF" w:rsidP="00D80BD5">
            <w:pPr>
              <w:jc w:val="center"/>
              <w:rPr>
                <w:rFonts w:cs="Arial"/>
                <w:lang w:eastAsia="en-GB"/>
              </w:rPr>
            </w:pPr>
            <w:r w:rsidRPr="00EB132B">
              <w:rPr>
                <w:rFonts w:cs="Arial"/>
                <w:lang w:eastAsia="en-GB"/>
              </w:rPr>
              <w:t>Group 1</w:t>
            </w:r>
          </w:p>
        </w:tc>
        <w:tc>
          <w:tcPr>
            <w:tcW w:w="3673" w:type="dxa"/>
            <w:shd w:val="clear" w:color="auto" w:fill="auto"/>
          </w:tcPr>
          <w:p w14:paraId="273D117A" w14:textId="51FE391B" w:rsidR="00EB0DFF" w:rsidRPr="00EB132B" w:rsidRDefault="00436519" w:rsidP="00436519">
            <w:pPr>
              <w:jc w:val="center"/>
              <w:rPr>
                <w:rFonts w:cs="Arial"/>
                <w:lang w:eastAsia="en-GB"/>
              </w:rPr>
            </w:pPr>
            <w:r w:rsidRPr="00436519">
              <w:rPr>
                <w:rFonts w:cs="Arial"/>
                <w:lang w:eastAsia="en-GB"/>
              </w:rPr>
              <w:t>46,457 – 61,807</w:t>
            </w:r>
          </w:p>
        </w:tc>
        <w:tc>
          <w:tcPr>
            <w:tcW w:w="1714" w:type="dxa"/>
            <w:shd w:val="clear" w:color="auto" w:fill="auto"/>
          </w:tcPr>
          <w:p w14:paraId="6CD4384E" w14:textId="77777777" w:rsidR="00EB0DFF" w:rsidRPr="005B6D81" w:rsidRDefault="0021343D" w:rsidP="00D80BD5">
            <w:pPr>
              <w:jc w:val="center"/>
              <w:rPr>
                <w:rFonts w:cs="Arial"/>
                <w:lang w:eastAsia="en-GB"/>
              </w:rPr>
            </w:pPr>
            <w:r>
              <w:rPr>
                <w:rFonts w:cs="Arial"/>
                <w:lang w:eastAsia="en-GB"/>
              </w:rPr>
              <w:t>L</w:t>
            </w:r>
            <w:r w:rsidR="00EB0DFF" w:rsidRPr="005B6D81">
              <w:rPr>
                <w:rFonts w:cs="Arial"/>
                <w:lang w:eastAsia="en-GB"/>
              </w:rPr>
              <w:t>6 – 18</w:t>
            </w:r>
          </w:p>
        </w:tc>
      </w:tr>
      <w:tr w:rsidR="00EB0DFF" w:rsidRPr="005B6D81" w14:paraId="00600AB5" w14:textId="77777777" w:rsidTr="00D80BD5">
        <w:tc>
          <w:tcPr>
            <w:tcW w:w="1984" w:type="dxa"/>
            <w:shd w:val="clear" w:color="auto" w:fill="auto"/>
          </w:tcPr>
          <w:p w14:paraId="01AAD07E" w14:textId="77777777" w:rsidR="00EB0DFF" w:rsidRPr="00EB132B" w:rsidRDefault="00EB0DFF" w:rsidP="00D80BD5">
            <w:pPr>
              <w:jc w:val="center"/>
              <w:rPr>
                <w:rFonts w:cs="Arial"/>
                <w:lang w:eastAsia="en-GB"/>
              </w:rPr>
            </w:pPr>
            <w:r w:rsidRPr="00EB132B">
              <w:rPr>
                <w:rFonts w:cs="Arial"/>
                <w:lang w:eastAsia="en-GB"/>
              </w:rPr>
              <w:t>Group 2</w:t>
            </w:r>
          </w:p>
        </w:tc>
        <w:tc>
          <w:tcPr>
            <w:tcW w:w="3673" w:type="dxa"/>
            <w:shd w:val="clear" w:color="auto" w:fill="auto"/>
          </w:tcPr>
          <w:p w14:paraId="110D216E" w14:textId="05B90382" w:rsidR="00EB0DFF" w:rsidRPr="00EB132B" w:rsidRDefault="00436519" w:rsidP="00436519">
            <w:pPr>
              <w:jc w:val="center"/>
              <w:rPr>
                <w:rFonts w:cs="Arial"/>
                <w:lang w:eastAsia="en-GB"/>
              </w:rPr>
            </w:pPr>
            <w:r w:rsidRPr="00436519">
              <w:rPr>
                <w:rFonts w:cs="Arial"/>
                <w:lang w:eastAsia="en-GB"/>
              </w:rPr>
              <w:t>48,808 – 66,516</w:t>
            </w:r>
          </w:p>
        </w:tc>
        <w:tc>
          <w:tcPr>
            <w:tcW w:w="1714" w:type="dxa"/>
            <w:shd w:val="clear" w:color="auto" w:fill="auto"/>
          </w:tcPr>
          <w:p w14:paraId="3FC84085" w14:textId="77777777" w:rsidR="00EB0DFF" w:rsidRPr="005B6D81" w:rsidRDefault="0021343D" w:rsidP="00D80BD5">
            <w:pPr>
              <w:jc w:val="center"/>
              <w:rPr>
                <w:rFonts w:cs="Arial"/>
                <w:lang w:eastAsia="en-GB"/>
              </w:rPr>
            </w:pPr>
            <w:r>
              <w:rPr>
                <w:rFonts w:cs="Arial"/>
                <w:lang w:eastAsia="en-GB"/>
              </w:rPr>
              <w:t>L</w:t>
            </w:r>
            <w:r w:rsidR="00EB0DFF" w:rsidRPr="005B6D81">
              <w:rPr>
                <w:rFonts w:cs="Arial"/>
                <w:lang w:eastAsia="en-GB"/>
              </w:rPr>
              <w:t>8 – 21</w:t>
            </w:r>
          </w:p>
        </w:tc>
      </w:tr>
      <w:tr w:rsidR="00EB0DFF" w:rsidRPr="005B6D81" w14:paraId="4E8A70F1" w14:textId="77777777" w:rsidTr="00D80BD5">
        <w:tc>
          <w:tcPr>
            <w:tcW w:w="1984" w:type="dxa"/>
            <w:shd w:val="clear" w:color="auto" w:fill="auto"/>
          </w:tcPr>
          <w:p w14:paraId="7F8773CD" w14:textId="77777777" w:rsidR="00EB0DFF" w:rsidRPr="00EB132B" w:rsidRDefault="00EB0DFF" w:rsidP="00D80BD5">
            <w:pPr>
              <w:jc w:val="center"/>
              <w:rPr>
                <w:rFonts w:cs="Arial"/>
                <w:lang w:eastAsia="en-GB"/>
              </w:rPr>
            </w:pPr>
            <w:r w:rsidRPr="00EB132B">
              <w:rPr>
                <w:rFonts w:cs="Arial"/>
                <w:lang w:eastAsia="en-GB"/>
              </w:rPr>
              <w:t>Group 3</w:t>
            </w:r>
          </w:p>
        </w:tc>
        <w:tc>
          <w:tcPr>
            <w:tcW w:w="3673" w:type="dxa"/>
            <w:shd w:val="clear" w:color="auto" w:fill="auto"/>
          </w:tcPr>
          <w:p w14:paraId="0A728C91" w14:textId="6001F773" w:rsidR="00EB0DFF" w:rsidRPr="00EB132B" w:rsidRDefault="00436519" w:rsidP="00436519">
            <w:pPr>
              <w:jc w:val="center"/>
              <w:rPr>
                <w:rFonts w:cs="Arial"/>
                <w:lang w:eastAsia="en-GB"/>
              </w:rPr>
            </w:pPr>
            <w:r w:rsidRPr="00436519">
              <w:rPr>
                <w:rFonts w:cs="Arial"/>
                <w:lang w:eastAsia="en-GB"/>
              </w:rPr>
              <w:t>52,643 – 71,589</w:t>
            </w:r>
          </w:p>
        </w:tc>
        <w:tc>
          <w:tcPr>
            <w:tcW w:w="1714" w:type="dxa"/>
            <w:shd w:val="clear" w:color="auto" w:fill="auto"/>
          </w:tcPr>
          <w:p w14:paraId="678759BC" w14:textId="77777777" w:rsidR="00EB0DFF" w:rsidRPr="005B6D81" w:rsidRDefault="0021343D" w:rsidP="00D80BD5">
            <w:pPr>
              <w:jc w:val="center"/>
              <w:rPr>
                <w:rFonts w:cs="Arial"/>
                <w:lang w:eastAsia="en-GB"/>
              </w:rPr>
            </w:pPr>
            <w:r>
              <w:rPr>
                <w:rFonts w:cs="Arial"/>
                <w:lang w:eastAsia="en-GB"/>
              </w:rPr>
              <w:t>L</w:t>
            </w:r>
            <w:r w:rsidR="00EB0DFF" w:rsidRPr="005B6D81">
              <w:rPr>
                <w:rFonts w:cs="Arial"/>
                <w:lang w:eastAsia="en-GB"/>
              </w:rPr>
              <w:t>11 – 24</w:t>
            </w:r>
          </w:p>
        </w:tc>
      </w:tr>
      <w:tr w:rsidR="00EB0DFF" w:rsidRPr="005B6D81" w14:paraId="30A89BA7" w14:textId="77777777" w:rsidTr="00D80BD5">
        <w:tc>
          <w:tcPr>
            <w:tcW w:w="1984" w:type="dxa"/>
            <w:shd w:val="clear" w:color="auto" w:fill="auto"/>
          </w:tcPr>
          <w:p w14:paraId="301B99C1" w14:textId="77777777" w:rsidR="00EB0DFF" w:rsidRPr="00EB132B" w:rsidRDefault="00EB0DFF" w:rsidP="00D80BD5">
            <w:pPr>
              <w:jc w:val="center"/>
              <w:rPr>
                <w:rFonts w:cs="Arial"/>
                <w:lang w:eastAsia="en-GB"/>
              </w:rPr>
            </w:pPr>
            <w:r w:rsidRPr="00EB132B">
              <w:rPr>
                <w:rFonts w:cs="Arial"/>
                <w:lang w:eastAsia="en-GB"/>
              </w:rPr>
              <w:t>Group 4</w:t>
            </w:r>
          </w:p>
        </w:tc>
        <w:tc>
          <w:tcPr>
            <w:tcW w:w="3673" w:type="dxa"/>
            <w:shd w:val="clear" w:color="auto" w:fill="auto"/>
          </w:tcPr>
          <w:p w14:paraId="2DE6508A" w14:textId="2E0E411E" w:rsidR="00EB0DFF" w:rsidRPr="00EB132B" w:rsidRDefault="00436519" w:rsidP="00436519">
            <w:pPr>
              <w:jc w:val="center"/>
              <w:rPr>
                <w:rFonts w:cs="Arial"/>
                <w:lang w:eastAsia="en-GB"/>
              </w:rPr>
            </w:pPr>
            <w:r w:rsidRPr="00436519">
              <w:rPr>
                <w:rFonts w:cs="Arial"/>
                <w:lang w:eastAsia="en-GB"/>
              </w:rPr>
              <w:t>56,579 – 77,046</w:t>
            </w:r>
          </w:p>
        </w:tc>
        <w:tc>
          <w:tcPr>
            <w:tcW w:w="1714" w:type="dxa"/>
            <w:shd w:val="clear" w:color="auto" w:fill="auto"/>
          </w:tcPr>
          <w:p w14:paraId="77AC8649" w14:textId="77777777" w:rsidR="00EB0DFF" w:rsidRPr="005B6D81" w:rsidRDefault="0021343D" w:rsidP="00D80BD5">
            <w:pPr>
              <w:jc w:val="center"/>
              <w:rPr>
                <w:rFonts w:cs="Arial"/>
                <w:lang w:eastAsia="en-GB"/>
              </w:rPr>
            </w:pPr>
            <w:r>
              <w:rPr>
                <w:rFonts w:cs="Arial"/>
                <w:lang w:eastAsia="en-GB"/>
              </w:rPr>
              <w:t>L</w:t>
            </w:r>
            <w:r w:rsidR="00EB0DFF" w:rsidRPr="005B6D81">
              <w:rPr>
                <w:rFonts w:cs="Arial"/>
                <w:lang w:eastAsia="en-GB"/>
              </w:rPr>
              <w:t>14 – 27</w:t>
            </w:r>
          </w:p>
        </w:tc>
      </w:tr>
      <w:tr w:rsidR="00EB0DFF" w:rsidRPr="005B6D81" w14:paraId="34507503" w14:textId="77777777" w:rsidTr="00D80BD5">
        <w:tc>
          <w:tcPr>
            <w:tcW w:w="1984" w:type="dxa"/>
            <w:shd w:val="clear" w:color="auto" w:fill="auto"/>
          </w:tcPr>
          <w:p w14:paraId="4F681655" w14:textId="77777777" w:rsidR="00EB0DFF" w:rsidRPr="00EB132B" w:rsidRDefault="00EB0DFF" w:rsidP="00D80BD5">
            <w:pPr>
              <w:jc w:val="center"/>
              <w:rPr>
                <w:rFonts w:cs="Arial"/>
                <w:lang w:eastAsia="en-GB"/>
              </w:rPr>
            </w:pPr>
            <w:r w:rsidRPr="00EB132B">
              <w:rPr>
                <w:rFonts w:cs="Arial"/>
                <w:lang w:eastAsia="en-GB"/>
              </w:rPr>
              <w:t>Group 5</w:t>
            </w:r>
          </w:p>
        </w:tc>
        <w:tc>
          <w:tcPr>
            <w:tcW w:w="3673" w:type="dxa"/>
            <w:shd w:val="clear" w:color="auto" w:fill="auto"/>
          </w:tcPr>
          <w:p w14:paraId="672D8B5A" w14:textId="4FE03AA8" w:rsidR="00EB0DFF" w:rsidRPr="00EB132B" w:rsidRDefault="00436519" w:rsidP="00436519">
            <w:pPr>
              <w:jc w:val="center"/>
              <w:rPr>
                <w:rFonts w:cs="Arial"/>
                <w:lang w:eastAsia="en-GB"/>
              </w:rPr>
            </w:pPr>
            <w:r w:rsidRPr="00436519">
              <w:rPr>
                <w:rFonts w:cs="Arial"/>
                <w:lang w:eastAsia="en-GB"/>
              </w:rPr>
              <w:t>62,426 – 84,974</w:t>
            </w:r>
          </w:p>
        </w:tc>
        <w:tc>
          <w:tcPr>
            <w:tcW w:w="1714" w:type="dxa"/>
            <w:shd w:val="clear" w:color="auto" w:fill="auto"/>
          </w:tcPr>
          <w:p w14:paraId="5947D8AE" w14:textId="77777777" w:rsidR="00EB0DFF" w:rsidRPr="005B6D81" w:rsidRDefault="0021343D" w:rsidP="00D80BD5">
            <w:pPr>
              <w:jc w:val="center"/>
              <w:rPr>
                <w:rFonts w:cs="Arial"/>
                <w:lang w:eastAsia="en-GB"/>
              </w:rPr>
            </w:pPr>
            <w:r>
              <w:rPr>
                <w:rFonts w:cs="Arial"/>
                <w:lang w:eastAsia="en-GB"/>
              </w:rPr>
              <w:t>L</w:t>
            </w:r>
            <w:r w:rsidR="00EB0DFF" w:rsidRPr="005B6D81">
              <w:rPr>
                <w:rFonts w:cs="Arial"/>
                <w:lang w:eastAsia="en-GB"/>
              </w:rPr>
              <w:t>18 – 31</w:t>
            </w:r>
          </w:p>
        </w:tc>
      </w:tr>
      <w:tr w:rsidR="00EB0DFF" w:rsidRPr="005B6D81" w14:paraId="12923AE9" w14:textId="77777777" w:rsidTr="00D80BD5">
        <w:tc>
          <w:tcPr>
            <w:tcW w:w="1984" w:type="dxa"/>
            <w:shd w:val="clear" w:color="auto" w:fill="auto"/>
          </w:tcPr>
          <w:p w14:paraId="0DA5B9DA" w14:textId="77777777" w:rsidR="00EB0DFF" w:rsidRPr="00EB132B" w:rsidRDefault="00EB0DFF" w:rsidP="00D80BD5">
            <w:pPr>
              <w:jc w:val="center"/>
              <w:rPr>
                <w:rFonts w:cs="Arial"/>
                <w:lang w:eastAsia="en-GB"/>
              </w:rPr>
            </w:pPr>
            <w:r w:rsidRPr="00EB132B">
              <w:rPr>
                <w:rFonts w:cs="Arial"/>
                <w:lang w:eastAsia="en-GB"/>
              </w:rPr>
              <w:t>Group 6</w:t>
            </w:r>
          </w:p>
        </w:tc>
        <w:tc>
          <w:tcPr>
            <w:tcW w:w="3673" w:type="dxa"/>
            <w:shd w:val="clear" w:color="auto" w:fill="auto"/>
          </w:tcPr>
          <w:p w14:paraId="29D797CB" w14:textId="27394A56" w:rsidR="00EB0DFF" w:rsidRPr="00EB132B" w:rsidRDefault="00436519" w:rsidP="00436519">
            <w:pPr>
              <w:jc w:val="center"/>
              <w:rPr>
                <w:rFonts w:cs="Arial"/>
                <w:lang w:eastAsia="en-GB"/>
              </w:rPr>
            </w:pPr>
            <w:r w:rsidRPr="00436519">
              <w:rPr>
                <w:rFonts w:cs="Arial"/>
                <w:lang w:eastAsia="en-GB"/>
              </w:rPr>
              <w:t>67,183 – 93,731</w:t>
            </w:r>
          </w:p>
        </w:tc>
        <w:tc>
          <w:tcPr>
            <w:tcW w:w="1714" w:type="dxa"/>
            <w:shd w:val="clear" w:color="auto" w:fill="auto"/>
          </w:tcPr>
          <w:p w14:paraId="4EE7180B" w14:textId="77777777" w:rsidR="00EB0DFF" w:rsidRPr="005B6D81" w:rsidRDefault="0021343D" w:rsidP="00D80BD5">
            <w:pPr>
              <w:jc w:val="center"/>
              <w:rPr>
                <w:rFonts w:cs="Arial"/>
                <w:lang w:eastAsia="en-GB"/>
              </w:rPr>
            </w:pPr>
            <w:r>
              <w:rPr>
                <w:rFonts w:cs="Arial"/>
                <w:lang w:eastAsia="en-GB"/>
              </w:rPr>
              <w:t>L</w:t>
            </w:r>
            <w:r w:rsidR="00EB0DFF" w:rsidRPr="005B6D81">
              <w:rPr>
                <w:rFonts w:cs="Arial"/>
                <w:lang w:eastAsia="en-GB"/>
              </w:rPr>
              <w:t>21 – 35</w:t>
            </w:r>
          </w:p>
        </w:tc>
      </w:tr>
      <w:tr w:rsidR="00EB0DFF" w:rsidRPr="005B6D81" w14:paraId="23AD7C8A" w14:textId="77777777" w:rsidTr="00D80BD5">
        <w:tc>
          <w:tcPr>
            <w:tcW w:w="1984" w:type="dxa"/>
            <w:shd w:val="clear" w:color="auto" w:fill="auto"/>
          </w:tcPr>
          <w:p w14:paraId="0EEAB91D" w14:textId="77777777" w:rsidR="00EB0DFF" w:rsidRPr="00EB132B" w:rsidRDefault="00EB0DFF" w:rsidP="00D80BD5">
            <w:pPr>
              <w:jc w:val="center"/>
              <w:rPr>
                <w:rFonts w:cs="Arial"/>
                <w:lang w:eastAsia="en-GB"/>
              </w:rPr>
            </w:pPr>
            <w:r w:rsidRPr="00EB132B">
              <w:rPr>
                <w:rFonts w:cs="Arial"/>
                <w:lang w:eastAsia="en-GB"/>
              </w:rPr>
              <w:t>Group 7</w:t>
            </w:r>
          </w:p>
        </w:tc>
        <w:tc>
          <w:tcPr>
            <w:tcW w:w="3673" w:type="dxa"/>
            <w:shd w:val="clear" w:color="auto" w:fill="auto"/>
          </w:tcPr>
          <w:p w14:paraId="5DCC576A" w14:textId="554EAFD7" w:rsidR="00EB0DFF" w:rsidRPr="00EB132B" w:rsidRDefault="00436519" w:rsidP="00436519">
            <w:pPr>
              <w:jc w:val="center"/>
              <w:rPr>
                <w:rFonts w:cs="Arial"/>
                <w:lang w:eastAsia="en-GB"/>
              </w:rPr>
            </w:pPr>
            <w:r w:rsidRPr="00436519">
              <w:rPr>
                <w:rFonts w:cs="Arial"/>
                <w:lang w:eastAsia="en-GB"/>
              </w:rPr>
              <w:t>72,306 – 103,333</w:t>
            </w:r>
          </w:p>
        </w:tc>
        <w:tc>
          <w:tcPr>
            <w:tcW w:w="1714" w:type="dxa"/>
            <w:shd w:val="clear" w:color="auto" w:fill="auto"/>
          </w:tcPr>
          <w:p w14:paraId="03425B19" w14:textId="77777777" w:rsidR="00EB0DFF" w:rsidRPr="005B6D81" w:rsidRDefault="0021343D" w:rsidP="00D80BD5">
            <w:pPr>
              <w:jc w:val="center"/>
              <w:rPr>
                <w:rFonts w:cs="Arial"/>
                <w:lang w:eastAsia="en-GB"/>
              </w:rPr>
            </w:pPr>
            <w:r>
              <w:rPr>
                <w:rFonts w:cs="Arial"/>
                <w:lang w:eastAsia="en-GB"/>
              </w:rPr>
              <w:t>L</w:t>
            </w:r>
            <w:r w:rsidR="00EB0DFF" w:rsidRPr="005B6D81">
              <w:rPr>
                <w:rFonts w:cs="Arial"/>
                <w:lang w:eastAsia="en-GB"/>
              </w:rPr>
              <w:t>24 – 39</w:t>
            </w:r>
          </w:p>
        </w:tc>
      </w:tr>
      <w:tr w:rsidR="00EB0DFF" w:rsidRPr="005B6D81" w14:paraId="73D43C27" w14:textId="77777777" w:rsidTr="00D80BD5">
        <w:tc>
          <w:tcPr>
            <w:tcW w:w="1984" w:type="dxa"/>
            <w:shd w:val="clear" w:color="auto" w:fill="auto"/>
          </w:tcPr>
          <w:p w14:paraId="518F854A" w14:textId="77777777" w:rsidR="00EB0DFF" w:rsidRPr="00EB132B" w:rsidRDefault="00EB0DFF" w:rsidP="00D80BD5">
            <w:pPr>
              <w:jc w:val="center"/>
              <w:rPr>
                <w:rFonts w:cs="Arial"/>
                <w:lang w:eastAsia="en-GB"/>
              </w:rPr>
            </w:pPr>
            <w:r w:rsidRPr="00EB132B">
              <w:rPr>
                <w:rFonts w:cs="Arial"/>
                <w:lang w:eastAsia="en-GB"/>
              </w:rPr>
              <w:t>Group 8</w:t>
            </w:r>
          </w:p>
        </w:tc>
        <w:tc>
          <w:tcPr>
            <w:tcW w:w="3673" w:type="dxa"/>
            <w:shd w:val="clear" w:color="auto" w:fill="auto"/>
          </w:tcPr>
          <w:p w14:paraId="09F9397C" w14:textId="6F9AEC13" w:rsidR="00EB0DFF" w:rsidRPr="00EB132B" w:rsidRDefault="00436519" w:rsidP="00436519">
            <w:pPr>
              <w:jc w:val="center"/>
              <w:rPr>
                <w:rFonts w:cs="Arial"/>
                <w:lang w:eastAsia="en-GB"/>
              </w:rPr>
            </w:pPr>
            <w:r w:rsidRPr="00436519">
              <w:rPr>
                <w:rFonts w:cs="Arial"/>
                <w:lang w:eastAsia="en-GB"/>
              </w:rPr>
              <w:t>79,748 – 114,060</w:t>
            </w:r>
          </w:p>
        </w:tc>
        <w:tc>
          <w:tcPr>
            <w:tcW w:w="1714" w:type="dxa"/>
            <w:shd w:val="clear" w:color="auto" w:fill="auto"/>
          </w:tcPr>
          <w:p w14:paraId="391EF61B" w14:textId="77777777" w:rsidR="00EB0DFF" w:rsidRPr="005B6D81" w:rsidRDefault="0021343D" w:rsidP="00D80BD5">
            <w:pPr>
              <w:jc w:val="center"/>
              <w:rPr>
                <w:rFonts w:cs="Arial"/>
                <w:lang w:eastAsia="en-GB"/>
              </w:rPr>
            </w:pPr>
            <w:r>
              <w:rPr>
                <w:rFonts w:cs="Arial"/>
                <w:lang w:eastAsia="en-GB"/>
              </w:rPr>
              <w:t>L</w:t>
            </w:r>
            <w:r w:rsidR="00EB0DFF" w:rsidRPr="005B6D81">
              <w:rPr>
                <w:rFonts w:cs="Arial"/>
                <w:lang w:eastAsia="en-GB"/>
              </w:rPr>
              <w:t>28 – 43</w:t>
            </w:r>
          </w:p>
        </w:tc>
      </w:tr>
    </w:tbl>
    <w:p w14:paraId="301495E9" w14:textId="77777777" w:rsidR="00D80B70" w:rsidRDefault="00D80B70" w:rsidP="00D80B70">
      <w:pPr>
        <w:spacing w:after="240" w:line="288" w:lineRule="auto"/>
        <w:rPr>
          <w:color w:val="FF0000"/>
        </w:rPr>
      </w:pPr>
    </w:p>
    <w:p w14:paraId="20C7DB4C" w14:textId="77777777" w:rsidR="002B6396" w:rsidRPr="009A18A0" w:rsidRDefault="002B6396" w:rsidP="002B6396">
      <w:pPr>
        <w:pStyle w:val="Heading1"/>
        <w:spacing w:after="240" w:line="288" w:lineRule="auto"/>
      </w:pPr>
      <w:bookmarkStart w:id="6" w:name="_Hlk11953373"/>
      <w:r w:rsidRPr="009A18A0">
        <w:t xml:space="preserve">Pay </w:t>
      </w:r>
      <w:bookmarkEnd w:id="6"/>
      <w:r w:rsidRPr="009A18A0">
        <w:t xml:space="preserve">determination on appointment </w:t>
      </w:r>
    </w:p>
    <w:p w14:paraId="2E34A94F" w14:textId="77777777" w:rsidR="002B6396" w:rsidRPr="00031B56" w:rsidRDefault="002B6396" w:rsidP="002B6396">
      <w:pPr>
        <w:pStyle w:val="Heading2"/>
      </w:pPr>
      <w:r w:rsidRPr="00031B56">
        <w:t xml:space="preserve">Teacher posts </w:t>
      </w:r>
    </w:p>
    <w:p w14:paraId="3550061B" w14:textId="77777777" w:rsidR="002B6396" w:rsidRPr="00031B56" w:rsidRDefault="002B6396" w:rsidP="002B6396">
      <w:pPr>
        <w:spacing w:after="240" w:line="288" w:lineRule="auto"/>
        <w:rPr>
          <w:rFonts w:cs="Arial"/>
        </w:rPr>
      </w:pPr>
      <w:r w:rsidRPr="00031B56">
        <w:t xml:space="preserve">The </w:t>
      </w:r>
      <w:r w:rsidR="00FE5B76">
        <w:t>governing body</w:t>
      </w:r>
      <w:r w:rsidRPr="00031B56">
        <w:t xml:space="preserve"> will determine the pay range for a teacher vacancy prior to advertising it. </w:t>
      </w:r>
      <w:r w:rsidRPr="00031B56">
        <w:rPr>
          <w:rFonts w:cs="Arial"/>
        </w:rPr>
        <w:t xml:space="preserve">The school reserves the right to set a maximum starting salary for teaching posts prior to advertising. </w:t>
      </w:r>
      <w:r w:rsidRPr="00031B56">
        <w:t xml:space="preserve">On appointment it will determine the starting salary within that range to be offered to the successful candidate. </w:t>
      </w:r>
    </w:p>
    <w:p w14:paraId="5A06FB72" w14:textId="77777777" w:rsidR="002B6396" w:rsidRPr="00031B56" w:rsidRDefault="002B6396" w:rsidP="002B6396">
      <w:pPr>
        <w:pStyle w:val="Default"/>
        <w:spacing w:after="240" w:line="288" w:lineRule="auto"/>
        <w:rPr>
          <w:color w:val="auto"/>
        </w:rPr>
      </w:pPr>
      <w:r w:rsidRPr="00031B56">
        <w:rPr>
          <w:color w:val="auto"/>
        </w:rPr>
        <w:t xml:space="preserve">In making such determinations, the </w:t>
      </w:r>
      <w:r w:rsidR="00FE5B76">
        <w:rPr>
          <w:color w:val="auto"/>
        </w:rPr>
        <w:t>governing body</w:t>
      </w:r>
      <w:r w:rsidRPr="00031B56">
        <w:rPr>
          <w:color w:val="auto"/>
        </w:rPr>
        <w:t xml:space="preserve"> may take into account a range of factors, including: </w:t>
      </w:r>
    </w:p>
    <w:p w14:paraId="58E922BF" w14:textId="77777777" w:rsidR="002B6396" w:rsidRPr="00027938" w:rsidRDefault="002B6396" w:rsidP="002B6396">
      <w:pPr>
        <w:pStyle w:val="Default"/>
        <w:spacing w:after="240" w:line="288" w:lineRule="auto"/>
        <w:contextualSpacing/>
      </w:pPr>
      <w:r w:rsidRPr="00027938">
        <w:t xml:space="preserve">• </w:t>
      </w:r>
      <w:r w:rsidRPr="00027938">
        <w:rPr>
          <w:iCs/>
        </w:rPr>
        <w:t>the nature of the post;</w:t>
      </w:r>
    </w:p>
    <w:p w14:paraId="02E6ED88" w14:textId="77777777" w:rsidR="002B6396" w:rsidRPr="00027938" w:rsidRDefault="002B6396" w:rsidP="002B6396">
      <w:pPr>
        <w:pStyle w:val="Default"/>
        <w:spacing w:after="240" w:line="288" w:lineRule="auto"/>
        <w:contextualSpacing/>
      </w:pPr>
      <w:r w:rsidRPr="00027938">
        <w:t xml:space="preserve">• </w:t>
      </w:r>
      <w:r w:rsidRPr="00027938">
        <w:rPr>
          <w:iCs/>
        </w:rPr>
        <w:t>the level of qualifications, skills and experience required;</w:t>
      </w:r>
    </w:p>
    <w:p w14:paraId="70331C59" w14:textId="77777777" w:rsidR="002B6396" w:rsidRPr="00027938" w:rsidRDefault="002B6396" w:rsidP="002B6396">
      <w:pPr>
        <w:pStyle w:val="Default"/>
        <w:spacing w:after="240" w:line="288" w:lineRule="auto"/>
        <w:contextualSpacing/>
      </w:pPr>
      <w:r w:rsidRPr="00027938">
        <w:t xml:space="preserve">• </w:t>
      </w:r>
      <w:r w:rsidRPr="00027938">
        <w:rPr>
          <w:iCs/>
        </w:rPr>
        <w:t>market conditions;</w:t>
      </w:r>
    </w:p>
    <w:p w14:paraId="73D36709" w14:textId="77777777" w:rsidR="002B6396" w:rsidRPr="00027938" w:rsidRDefault="002B6396" w:rsidP="002B6396">
      <w:pPr>
        <w:pStyle w:val="Default"/>
        <w:spacing w:after="240" w:line="288" w:lineRule="auto"/>
        <w:contextualSpacing/>
        <w:rPr>
          <w:iCs/>
        </w:rPr>
      </w:pPr>
      <w:bookmarkStart w:id="7" w:name="_Hlk11568539"/>
      <w:r w:rsidRPr="00027938">
        <w:t xml:space="preserve">• </w:t>
      </w:r>
      <w:bookmarkEnd w:id="7"/>
      <w:r w:rsidRPr="00027938">
        <w:rPr>
          <w:iCs/>
        </w:rPr>
        <w:t>the wider school context;</w:t>
      </w:r>
    </w:p>
    <w:p w14:paraId="1024B9FC" w14:textId="77777777" w:rsidR="002B6396" w:rsidRPr="00C441A3" w:rsidRDefault="002B6396" w:rsidP="002B6396">
      <w:pPr>
        <w:pStyle w:val="Default"/>
        <w:spacing w:after="240" w:line="288" w:lineRule="auto"/>
        <w:ind w:left="360"/>
        <w:contextualSpacing/>
        <w:rPr>
          <w:color w:val="00B050"/>
        </w:rPr>
      </w:pPr>
    </w:p>
    <w:p w14:paraId="6BFFB9CF" w14:textId="77777777" w:rsidR="002B6396" w:rsidRDefault="002B6396" w:rsidP="002B6396">
      <w:pPr>
        <w:pStyle w:val="Default"/>
        <w:spacing w:after="240" w:line="288" w:lineRule="auto"/>
      </w:pPr>
      <w:r w:rsidRPr="007B2D34">
        <w:lastRenderedPageBreak/>
        <w:t xml:space="preserve">There is no assumption that a teacher will be paid at the same rate as they were being paid in a previous school. </w:t>
      </w:r>
    </w:p>
    <w:p w14:paraId="4C881C0E" w14:textId="77777777" w:rsidR="00EE5A1A" w:rsidRPr="00027938" w:rsidRDefault="00EE5A1A" w:rsidP="002B6396">
      <w:pPr>
        <w:pStyle w:val="Heading2"/>
        <w:rPr>
          <w:lang w:val="en-US"/>
        </w:rPr>
      </w:pPr>
      <w:r w:rsidRPr="00027938">
        <w:rPr>
          <w:lang w:val="en-US"/>
        </w:rPr>
        <w:t>L</w:t>
      </w:r>
      <w:r w:rsidR="00EB0716" w:rsidRPr="00027938">
        <w:rPr>
          <w:lang w:val="en-US"/>
        </w:rPr>
        <w:t>eadership posts</w:t>
      </w:r>
    </w:p>
    <w:p w14:paraId="1CA9279E" w14:textId="77777777" w:rsidR="00EE5A1A" w:rsidRPr="00027938" w:rsidRDefault="00EE5A1A" w:rsidP="002B6396">
      <w:pPr>
        <w:spacing w:after="240" w:line="288" w:lineRule="auto"/>
        <w:rPr>
          <w:rFonts w:cs="Arial"/>
          <w:szCs w:val="24"/>
          <w:lang w:val="en-US"/>
        </w:rPr>
      </w:pPr>
      <w:r w:rsidRPr="00027938">
        <w:rPr>
          <w:rFonts w:cs="Arial"/>
          <w:szCs w:val="24"/>
          <w:lang w:val="en-US"/>
        </w:rPr>
        <w:t xml:space="preserve">The </w:t>
      </w:r>
      <w:r w:rsidR="00FE5B76">
        <w:rPr>
          <w:rFonts w:cs="Arial"/>
          <w:szCs w:val="24"/>
          <w:lang w:val="en-US"/>
        </w:rPr>
        <w:t>governing body</w:t>
      </w:r>
      <w:r w:rsidRPr="00027938">
        <w:rPr>
          <w:rFonts w:cs="Arial"/>
          <w:szCs w:val="24"/>
          <w:lang w:val="en-US"/>
        </w:rPr>
        <w:t xml:space="preserve"> will follow a three-stage process for new appointments to </w:t>
      </w:r>
      <w:r w:rsidR="00102460" w:rsidRPr="00027938">
        <w:rPr>
          <w:rFonts w:cs="Arial"/>
          <w:szCs w:val="24"/>
          <w:lang w:val="en-US"/>
        </w:rPr>
        <w:t>the</w:t>
      </w:r>
      <w:r w:rsidRPr="00027938">
        <w:rPr>
          <w:rFonts w:cs="Arial"/>
          <w:szCs w:val="24"/>
          <w:lang w:val="en-US"/>
        </w:rPr>
        <w:t xml:space="preserve"> </w:t>
      </w:r>
      <w:r w:rsidR="00102460" w:rsidRPr="00027938">
        <w:rPr>
          <w:rFonts w:cs="Arial"/>
          <w:szCs w:val="24"/>
          <w:lang w:val="en-US"/>
        </w:rPr>
        <w:t xml:space="preserve">post of </w:t>
      </w:r>
      <w:proofErr w:type="spellStart"/>
      <w:r w:rsidRPr="00027938">
        <w:rPr>
          <w:rFonts w:cs="Arial"/>
          <w:szCs w:val="24"/>
          <w:lang w:val="en-US"/>
        </w:rPr>
        <w:t>Head</w:t>
      </w:r>
      <w:r w:rsidR="00102460" w:rsidRPr="00027938">
        <w:rPr>
          <w:rFonts w:cs="Arial"/>
          <w:szCs w:val="24"/>
          <w:lang w:val="en-US"/>
        </w:rPr>
        <w:t>teacher</w:t>
      </w:r>
      <w:proofErr w:type="spellEnd"/>
      <w:r w:rsidRPr="00027938">
        <w:rPr>
          <w:rFonts w:cs="Arial"/>
          <w:szCs w:val="24"/>
          <w:lang w:val="en-US"/>
        </w:rPr>
        <w:t xml:space="preserve"> or </w:t>
      </w:r>
      <w:r w:rsidR="00102460" w:rsidRPr="00027938">
        <w:rPr>
          <w:rFonts w:cs="Arial"/>
          <w:szCs w:val="24"/>
          <w:lang w:val="en-US"/>
        </w:rPr>
        <w:t xml:space="preserve">a post in </w:t>
      </w:r>
      <w:r w:rsidRPr="00027938">
        <w:rPr>
          <w:rFonts w:cs="Arial"/>
          <w:szCs w:val="24"/>
          <w:lang w:val="en-US"/>
        </w:rPr>
        <w:t>the wider leadership team:</w:t>
      </w:r>
    </w:p>
    <w:p w14:paraId="2061ACC5" w14:textId="77777777" w:rsidR="00EE5A1A" w:rsidRPr="00027938" w:rsidRDefault="00EE5A1A" w:rsidP="002B6396">
      <w:pPr>
        <w:spacing w:after="240" w:line="288" w:lineRule="auto"/>
        <w:ind w:firstLine="720"/>
        <w:rPr>
          <w:rFonts w:cs="Arial"/>
          <w:szCs w:val="24"/>
          <w:lang w:val="en-US"/>
        </w:rPr>
      </w:pPr>
      <w:r w:rsidRPr="00027938">
        <w:rPr>
          <w:rFonts w:cs="Arial"/>
          <w:szCs w:val="24"/>
          <w:lang w:val="en-US"/>
        </w:rPr>
        <w:t>Stage 1 – Defining the role and determining the Head Teacher group</w:t>
      </w:r>
    </w:p>
    <w:p w14:paraId="5E2DC945" w14:textId="77777777" w:rsidR="00EE5A1A" w:rsidRPr="00027938" w:rsidRDefault="00EE5A1A" w:rsidP="002B6396">
      <w:pPr>
        <w:spacing w:after="240" w:line="288" w:lineRule="auto"/>
        <w:ind w:firstLine="720"/>
        <w:rPr>
          <w:rFonts w:cs="Arial"/>
          <w:szCs w:val="24"/>
          <w:lang w:val="en-US"/>
        </w:rPr>
      </w:pPr>
      <w:r w:rsidRPr="00027938">
        <w:rPr>
          <w:rFonts w:cs="Arial"/>
          <w:szCs w:val="24"/>
          <w:lang w:val="en-US"/>
        </w:rPr>
        <w:t>Stage 2 – Setting the indicative pay range</w:t>
      </w:r>
    </w:p>
    <w:p w14:paraId="1D8F55C1" w14:textId="77777777" w:rsidR="00EE5A1A" w:rsidRPr="00027938" w:rsidRDefault="00EE5A1A" w:rsidP="002B6396">
      <w:pPr>
        <w:spacing w:after="240" w:line="288" w:lineRule="auto"/>
        <w:ind w:firstLine="720"/>
        <w:rPr>
          <w:rFonts w:cs="Arial"/>
          <w:szCs w:val="24"/>
          <w:lang w:val="en-US"/>
        </w:rPr>
      </w:pPr>
      <w:r w:rsidRPr="00027938">
        <w:rPr>
          <w:rFonts w:cs="Arial"/>
          <w:szCs w:val="24"/>
          <w:lang w:val="en-US"/>
        </w:rPr>
        <w:t>Stage 3 – Deciding the starting salary and individual pay range</w:t>
      </w:r>
    </w:p>
    <w:p w14:paraId="1ED97FFE" w14:textId="77777777" w:rsidR="00EE5A1A" w:rsidRPr="00027938" w:rsidRDefault="00EE5A1A" w:rsidP="002B6396">
      <w:pPr>
        <w:spacing w:after="240" w:line="288" w:lineRule="auto"/>
        <w:rPr>
          <w:rFonts w:cs="Arial"/>
          <w:szCs w:val="24"/>
          <w:lang w:val="en-US"/>
        </w:rPr>
      </w:pPr>
      <w:r w:rsidRPr="00027938">
        <w:rPr>
          <w:rFonts w:cs="Arial"/>
          <w:szCs w:val="24"/>
          <w:lang w:val="en-US"/>
        </w:rPr>
        <w:t xml:space="preserve">When determining the leadership pay, the </w:t>
      </w:r>
      <w:r w:rsidR="00FE5B76">
        <w:rPr>
          <w:rFonts w:cs="Arial"/>
          <w:szCs w:val="24"/>
          <w:lang w:val="en-US"/>
        </w:rPr>
        <w:t>governing body</w:t>
      </w:r>
      <w:r w:rsidRPr="00027938">
        <w:rPr>
          <w:rFonts w:cs="Arial"/>
          <w:szCs w:val="24"/>
          <w:lang w:val="en-US"/>
        </w:rPr>
        <w:t xml:space="preserve"> </w:t>
      </w:r>
      <w:r w:rsidR="00D7419D" w:rsidRPr="00027938">
        <w:rPr>
          <w:rFonts w:cs="Arial"/>
          <w:szCs w:val="24"/>
          <w:lang w:val="en-US"/>
        </w:rPr>
        <w:t>must</w:t>
      </w:r>
      <w:r w:rsidRPr="00027938">
        <w:rPr>
          <w:rFonts w:cs="Arial"/>
          <w:szCs w:val="24"/>
          <w:lang w:val="en-US"/>
        </w:rPr>
        <w:t xml:space="preserve"> take into account all of the permanent responsibilities of the role, any challenges that are specific to the role and all other relevant considerations.  </w:t>
      </w:r>
    </w:p>
    <w:p w14:paraId="190FF391" w14:textId="58C13D2E" w:rsidR="00EE5A1A" w:rsidRPr="000D0599" w:rsidRDefault="00EE5A1A" w:rsidP="002B6396">
      <w:pPr>
        <w:spacing w:after="240" w:line="288" w:lineRule="auto"/>
        <w:rPr>
          <w:rFonts w:cs="Arial"/>
          <w:szCs w:val="24"/>
          <w:lang w:val="en-US"/>
        </w:rPr>
      </w:pPr>
      <w:r w:rsidRPr="00027938">
        <w:rPr>
          <w:rFonts w:cs="Arial"/>
          <w:szCs w:val="24"/>
          <w:lang w:val="en-US"/>
        </w:rPr>
        <w:t xml:space="preserve">The </w:t>
      </w:r>
      <w:r w:rsidR="00FE5B76">
        <w:rPr>
          <w:rFonts w:cs="Arial"/>
          <w:szCs w:val="24"/>
          <w:lang w:val="en-US"/>
        </w:rPr>
        <w:t>governing body</w:t>
      </w:r>
      <w:r w:rsidRPr="00027938">
        <w:rPr>
          <w:rFonts w:cs="Arial"/>
          <w:szCs w:val="24"/>
          <w:lang w:val="en-US"/>
        </w:rPr>
        <w:t xml:space="preserve"> will assign the School to a </w:t>
      </w:r>
      <w:proofErr w:type="spellStart"/>
      <w:r w:rsidR="003971FF">
        <w:rPr>
          <w:rFonts w:cs="Arial"/>
          <w:szCs w:val="24"/>
          <w:lang w:val="en-US"/>
        </w:rPr>
        <w:t>Headeacher</w:t>
      </w:r>
      <w:proofErr w:type="spellEnd"/>
      <w:r w:rsidRPr="00027938">
        <w:rPr>
          <w:rFonts w:cs="Arial"/>
          <w:szCs w:val="24"/>
          <w:lang w:val="en-US"/>
        </w:rPr>
        <w:t xml:space="preserve"> </w:t>
      </w:r>
      <w:r w:rsidR="00932D00" w:rsidRPr="00027938">
        <w:rPr>
          <w:rFonts w:cs="Arial"/>
          <w:szCs w:val="24"/>
          <w:lang w:val="en-US"/>
        </w:rPr>
        <w:t>g</w:t>
      </w:r>
      <w:r w:rsidRPr="00027938">
        <w:rPr>
          <w:rFonts w:cs="Arial"/>
          <w:szCs w:val="24"/>
          <w:lang w:val="en-US"/>
        </w:rPr>
        <w:t>roup for the purpose of determining pay ranges and pay progression of the members of the leadership group. The</w:t>
      </w:r>
      <w:r w:rsidR="002B6396" w:rsidRPr="00027938">
        <w:rPr>
          <w:rFonts w:cs="Arial"/>
          <w:szCs w:val="24"/>
          <w:lang w:val="en-US"/>
        </w:rPr>
        <w:t xml:space="preserve"> </w:t>
      </w:r>
      <w:r w:rsidR="00FE5B76">
        <w:rPr>
          <w:rFonts w:cs="Arial"/>
          <w:szCs w:val="24"/>
          <w:lang w:val="en-US"/>
        </w:rPr>
        <w:t>governing body</w:t>
      </w:r>
      <w:r w:rsidRPr="00027938">
        <w:rPr>
          <w:rFonts w:cs="Arial"/>
          <w:szCs w:val="24"/>
          <w:lang w:val="en-US"/>
        </w:rPr>
        <w:t xml:space="preserve"> will then determine a salary </w:t>
      </w:r>
      <w:r w:rsidR="005E74A8" w:rsidRPr="00027938">
        <w:rPr>
          <w:rFonts w:cs="Arial"/>
          <w:szCs w:val="24"/>
          <w:lang w:val="en-US"/>
        </w:rPr>
        <w:t xml:space="preserve">range </w:t>
      </w:r>
      <w:r w:rsidRPr="00027938">
        <w:rPr>
          <w:rFonts w:cs="Arial"/>
          <w:szCs w:val="24"/>
          <w:lang w:val="en-US"/>
        </w:rPr>
        <w:t xml:space="preserve">for the </w:t>
      </w:r>
      <w:proofErr w:type="spellStart"/>
      <w:r w:rsidR="003971FF">
        <w:rPr>
          <w:rFonts w:cs="Arial"/>
          <w:szCs w:val="24"/>
          <w:lang w:val="en-US"/>
        </w:rPr>
        <w:t>Headeacher</w:t>
      </w:r>
      <w:proofErr w:type="spellEnd"/>
      <w:r w:rsidRPr="00027938">
        <w:rPr>
          <w:rFonts w:cs="Arial"/>
          <w:szCs w:val="24"/>
          <w:lang w:val="en-US"/>
        </w:rPr>
        <w:t xml:space="preserve">, </w:t>
      </w:r>
      <w:r w:rsidR="00932D00" w:rsidRPr="00027938">
        <w:rPr>
          <w:rFonts w:cs="Arial"/>
          <w:szCs w:val="24"/>
          <w:lang w:val="en-US"/>
        </w:rPr>
        <w:t>d</w:t>
      </w:r>
      <w:r w:rsidRPr="00027938">
        <w:rPr>
          <w:rFonts w:cs="Arial"/>
          <w:szCs w:val="24"/>
          <w:lang w:val="en-US"/>
        </w:rPr>
        <w:t xml:space="preserve">eputy </w:t>
      </w:r>
      <w:proofErr w:type="spellStart"/>
      <w:r w:rsidR="003971FF">
        <w:rPr>
          <w:rFonts w:cs="Arial"/>
          <w:szCs w:val="24"/>
          <w:lang w:val="en-US"/>
        </w:rPr>
        <w:t>Headeacher</w:t>
      </w:r>
      <w:proofErr w:type="spellEnd"/>
      <w:r w:rsidRPr="00027938">
        <w:rPr>
          <w:rFonts w:cs="Arial"/>
          <w:szCs w:val="24"/>
          <w:lang w:val="en-US"/>
        </w:rPr>
        <w:t xml:space="preserve"> or </w:t>
      </w:r>
      <w:r w:rsidR="00EB0716" w:rsidRPr="00027938">
        <w:rPr>
          <w:rFonts w:cs="Arial"/>
          <w:szCs w:val="24"/>
          <w:lang w:val="en-US"/>
        </w:rPr>
        <w:t xml:space="preserve">assistant </w:t>
      </w:r>
      <w:proofErr w:type="spellStart"/>
      <w:r w:rsidR="003971FF">
        <w:rPr>
          <w:rFonts w:cs="Arial"/>
          <w:szCs w:val="24"/>
          <w:lang w:val="en-US"/>
        </w:rPr>
        <w:t>Headeacher</w:t>
      </w:r>
      <w:proofErr w:type="spellEnd"/>
      <w:r w:rsidR="00EB0716" w:rsidRPr="00027938">
        <w:rPr>
          <w:rFonts w:cs="Arial"/>
          <w:szCs w:val="24"/>
          <w:lang w:val="en-US"/>
        </w:rPr>
        <w:t xml:space="preserve"> </w:t>
      </w:r>
      <w:r w:rsidRPr="00027938">
        <w:rPr>
          <w:rFonts w:cs="Arial"/>
          <w:szCs w:val="24"/>
          <w:lang w:val="en-US"/>
        </w:rPr>
        <w:t xml:space="preserve">in accordance with paragraph </w:t>
      </w:r>
      <w:r w:rsidRPr="000D0599">
        <w:rPr>
          <w:rFonts w:cs="Arial"/>
          <w:szCs w:val="24"/>
          <w:lang w:val="en-US"/>
        </w:rPr>
        <w:t xml:space="preserve">4 and 9 of the STPCD and, for </w:t>
      </w:r>
      <w:proofErr w:type="spellStart"/>
      <w:r w:rsidRPr="000D0599">
        <w:rPr>
          <w:rFonts w:cs="Arial"/>
          <w:szCs w:val="24"/>
          <w:lang w:val="en-US"/>
        </w:rPr>
        <w:t>Headteacher</w:t>
      </w:r>
      <w:proofErr w:type="spellEnd"/>
      <w:r w:rsidRPr="000D0599">
        <w:rPr>
          <w:rFonts w:cs="Arial"/>
          <w:szCs w:val="24"/>
          <w:lang w:val="en-US"/>
        </w:rPr>
        <w:t xml:space="preserve"> posts, after obtaining advice from HR Advice &amp; Support team. </w:t>
      </w:r>
      <w:r w:rsidR="00031B56" w:rsidRPr="000D0599">
        <w:rPr>
          <w:rFonts w:cs="Arial"/>
          <w:szCs w:val="24"/>
          <w:lang w:val="en-US"/>
        </w:rPr>
        <w:t xml:space="preserve">Advice regarding other leadership posts salary ranges </w:t>
      </w:r>
      <w:r w:rsidR="000D0599" w:rsidRPr="000D0599">
        <w:rPr>
          <w:rFonts w:cs="Arial"/>
          <w:szCs w:val="24"/>
          <w:lang w:val="en-US"/>
        </w:rPr>
        <w:t>should</w:t>
      </w:r>
      <w:r w:rsidR="00031B56" w:rsidRPr="000D0599">
        <w:rPr>
          <w:rFonts w:cs="Arial"/>
          <w:szCs w:val="24"/>
          <w:lang w:val="en-US"/>
        </w:rPr>
        <w:t xml:space="preserve"> be obtained from </w:t>
      </w:r>
      <w:r w:rsidR="000D0599" w:rsidRPr="000D0599">
        <w:rPr>
          <w:rFonts w:cs="Arial"/>
          <w:szCs w:val="24"/>
          <w:lang w:val="en-US"/>
        </w:rPr>
        <w:t>S</w:t>
      </w:r>
      <w:r w:rsidR="00031B56" w:rsidRPr="000D0599">
        <w:rPr>
          <w:rFonts w:cs="Arial"/>
          <w:szCs w:val="24"/>
          <w:lang w:val="en-US"/>
        </w:rPr>
        <w:t xml:space="preserve">chool and </w:t>
      </w:r>
      <w:r w:rsidR="000D0599" w:rsidRPr="000D0599">
        <w:rPr>
          <w:rFonts w:cs="Arial"/>
          <w:szCs w:val="24"/>
          <w:lang w:val="en-US"/>
        </w:rPr>
        <w:t>G</w:t>
      </w:r>
      <w:r w:rsidR="00031B56" w:rsidRPr="000D0599">
        <w:rPr>
          <w:rFonts w:cs="Arial"/>
          <w:szCs w:val="24"/>
          <w:lang w:val="en-US"/>
        </w:rPr>
        <w:t xml:space="preserve">overnor </w:t>
      </w:r>
      <w:r w:rsidR="000D0599" w:rsidRPr="000D0599">
        <w:rPr>
          <w:rFonts w:cs="Arial"/>
          <w:szCs w:val="24"/>
          <w:lang w:val="en-US"/>
        </w:rPr>
        <w:t>S</w:t>
      </w:r>
      <w:r w:rsidR="00031B56" w:rsidRPr="000D0599">
        <w:rPr>
          <w:rFonts w:cs="Arial"/>
          <w:szCs w:val="24"/>
          <w:lang w:val="en-US"/>
        </w:rPr>
        <w:t xml:space="preserve">upport </w:t>
      </w:r>
      <w:r w:rsidR="000D0599" w:rsidRPr="000D0599">
        <w:rPr>
          <w:rFonts w:cs="Arial"/>
          <w:szCs w:val="24"/>
          <w:lang w:val="en-US"/>
        </w:rPr>
        <w:t>S</w:t>
      </w:r>
      <w:r w:rsidR="00031B56" w:rsidRPr="000D0599">
        <w:rPr>
          <w:rFonts w:cs="Arial"/>
          <w:szCs w:val="24"/>
          <w:lang w:val="en-US"/>
        </w:rPr>
        <w:t>ervices (SGSS).</w:t>
      </w:r>
      <w:r w:rsidRPr="000D0599">
        <w:rPr>
          <w:rFonts w:cs="Arial"/>
          <w:szCs w:val="24"/>
          <w:lang w:val="en-US"/>
        </w:rPr>
        <w:t xml:space="preserve"> </w:t>
      </w:r>
    </w:p>
    <w:p w14:paraId="13FFAF4F" w14:textId="05A72A3A" w:rsidR="00102460" w:rsidRPr="00027938" w:rsidRDefault="00102460" w:rsidP="002B6396">
      <w:pPr>
        <w:spacing w:after="240" w:line="288" w:lineRule="auto"/>
        <w:rPr>
          <w:rFonts w:cs="Arial"/>
          <w:szCs w:val="24"/>
        </w:rPr>
      </w:pPr>
      <w:r w:rsidRPr="000D0599">
        <w:rPr>
          <w:rFonts w:cs="Arial"/>
          <w:szCs w:val="24"/>
        </w:rPr>
        <w:t xml:space="preserve">This decision will </w:t>
      </w:r>
      <w:r w:rsidR="00EB0716" w:rsidRPr="000D0599">
        <w:rPr>
          <w:rFonts w:cs="Arial"/>
          <w:szCs w:val="24"/>
        </w:rPr>
        <w:t xml:space="preserve">take account of </w:t>
      </w:r>
      <w:r w:rsidRPr="000D0599">
        <w:rPr>
          <w:rFonts w:cs="Arial"/>
          <w:szCs w:val="24"/>
        </w:rPr>
        <w:t xml:space="preserve">the pay of other </w:t>
      </w:r>
      <w:r w:rsidRPr="00027938">
        <w:rPr>
          <w:rFonts w:cs="Arial"/>
          <w:szCs w:val="24"/>
        </w:rPr>
        <w:t xml:space="preserve">leadership group and upper pay range teachers in the school, so that appropriate differentials are maintained. Only in exceptional circumstances will the </w:t>
      </w:r>
      <w:proofErr w:type="spellStart"/>
      <w:r w:rsidRPr="00027938">
        <w:rPr>
          <w:rFonts w:cs="Arial"/>
          <w:szCs w:val="24"/>
        </w:rPr>
        <w:t>Headteacher</w:t>
      </w:r>
      <w:proofErr w:type="spellEnd"/>
      <w:r w:rsidRPr="00027938">
        <w:rPr>
          <w:rFonts w:cs="Arial"/>
          <w:szCs w:val="24"/>
        </w:rPr>
        <w:t xml:space="preserve"> pay range overlap with any other leadership pay range. A new </w:t>
      </w:r>
      <w:proofErr w:type="spellStart"/>
      <w:r w:rsidR="003971FF">
        <w:rPr>
          <w:rFonts w:cs="Arial"/>
          <w:szCs w:val="24"/>
        </w:rPr>
        <w:t>Headeacher</w:t>
      </w:r>
      <w:proofErr w:type="spellEnd"/>
      <w:r w:rsidRPr="00027938">
        <w:rPr>
          <w:rFonts w:cs="Arial"/>
          <w:szCs w:val="24"/>
        </w:rPr>
        <w:t xml:space="preserve">, or member of the leadership group, will normally be appointed to the first point on the </w:t>
      </w:r>
      <w:proofErr w:type="spellStart"/>
      <w:r w:rsidR="003971FF">
        <w:rPr>
          <w:rFonts w:cs="Arial"/>
          <w:szCs w:val="24"/>
        </w:rPr>
        <w:t>Headeacher</w:t>
      </w:r>
      <w:proofErr w:type="spellEnd"/>
      <w:r w:rsidRPr="00027938">
        <w:rPr>
          <w:rFonts w:cs="Arial"/>
          <w:szCs w:val="24"/>
        </w:rPr>
        <w:t xml:space="preserve">, or relevant leadership, pay range but may be appointed to a higher point if circumstances make this appropriate. However, </w:t>
      </w:r>
      <w:bookmarkStart w:id="8" w:name="_Hlk11954221"/>
      <w:bookmarkStart w:id="9" w:name="_Hlk12466048"/>
      <w:r w:rsidR="00EB0716" w:rsidRPr="00027938">
        <w:rPr>
          <w:rFonts w:cs="Arial"/>
          <w:szCs w:val="24"/>
        </w:rPr>
        <w:t xml:space="preserve">the </w:t>
      </w:r>
      <w:r w:rsidR="00FE5B76">
        <w:rPr>
          <w:rFonts w:cs="Arial"/>
          <w:szCs w:val="24"/>
        </w:rPr>
        <w:t>governing body</w:t>
      </w:r>
      <w:r w:rsidR="00EB0716" w:rsidRPr="00027938">
        <w:rPr>
          <w:rFonts w:cs="Arial"/>
          <w:szCs w:val="24"/>
        </w:rPr>
        <w:t xml:space="preserve"> must ensure there is appropriate scope within </w:t>
      </w:r>
      <w:r w:rsidR="00B04B36" w:rsidRPr="00027938">
        <w:rPr>
          <w:rFonts w:cs="Arial"/>
          <w:szCs w:val="24"/>
        </w:rPr>
        <w:t xml:space="preserve">the </w:t>
      </w:r>
      <w:r w:rsidR="00EB0716" w:rsidRPr="00027938">
        <w:rPr>
          <w:rFonts w:cs="Arial"/>
          <w:szCs w:val="24"/>
        </w:rPr>
        <w:t>range to allow for performance related progress over time</w:t>
      </w:r>
      <w:r w:rsidR="00D80B70" w:rsidRPr="00027938">
        <w:rPr>
          <w:rFonts w:cs="Arial"/>
          <w:szCs w:val="24"/>
        </w:rPr>
        <w:t xml:space="preserve"> i.e. </w:t>
      </w:r>
      <w:proofErr w:type="spellStart"/>
      <w:r w:rsidR="003971FF">
        <w:rPr>
          <w:rFonts w:cs="Arial"/>
          <w:szCs w:val="24"/>
        </w:rPr>
        <w:t>Headeacher</w:t>
      </w:r>
      <w:r w:rsidR="00D80B70" w:rsidRPr="00027938">
        <w:rPr>
          <w:rFonts w:cs="Arial"/>
          <w:szCs w:val="24"/>
        </w:rPr>
        <w:t>s</w:t>
      </w:r>
      <w:proofErr w:type="spellEnd"/>
      <w:r w:rsidR="00D80B70" w:rsidRPr="00027938">
        <w:rPr>
          <w:rFonts w:cs="Arial"/>
          <w:szCs w:val="24"/>
        </w:rPr>
        <w:t xml:space="preserve"> cannot be p</w:t>
      </w:r>
      <w:r w:rsidR="00027938" w:rsidRPr="00027938">
        <w:rPr>
          <w:rFonts w:cs="Arial"/>
          <w:szCs w:val="24"/>
        </w:rPr>
        <w:t>ut onto</w:t>
      </w:r>
      <w:r w:rsidR="00D80B70" w:rsidRPr="00027938">
        <w:rPr>
          <w:rFonts w:cs="Arial"/>
          <w:szCs w:val="24"/>
        </w:rPr>
        <w:t xml:space="preserve"> the top of the range on appointment.</w:t>
      </w:r>
      <w:bookmarkEnd w:id="8"/>
    </w:p>
    <w:bookmarkEnd w:id="9"/>
    <w:p w14:paraId="52F534ED" w14:textId="50C1865B" w:rsidR="0021343D" w:rsidRPr="00027938" w:rsidRDefault="008167DA" w:rsidP="002B6396">
      <w:pPr>
        <w:spacing w:after="240" w:line="288" w:lineRule="auto"/>
        <w:rPr>
          <w:rFonts w:cs="Arial"/>
          <w:szCs w:val="24"/>
          <w:lang w:val="en-US"/>
        </w:rPr>
      </w:pPr>
      <w:r w:rsidRPr="00027938">
        <w:rPr>
          <w:rFonts w:cs="Arial"/>
          <w:szCs w:val="24"/>
          <w:lang w:val="en-US"/>
        </w:rPr>
        <w:t xml:space="preserve">For other leadership posts excluding the </w:t>
      </w:r>
      <w:proofErr w:type="spellStart"/>
      <w:r w:rsidR="003971FF">
        <w:rPr>
          <w:rFonts w:cs="Arial"/>
          <w:szCs w:val="24"/>
          <w:lang w:val="en-US"/>
        </w:rPr>
        <w:t>Headeacher</w:t>
      </w:r>
      <w:proofErr w:type="spellEnd"/>
      <w:r w:rsidRPr="00027938">
        <w:rPr>
          <w:rFonts w:cs="Arial"/>
          <w:szCs w:val="24"/>
          <w:lang w:val="en-US"/>
        </w:rPr>
        <w:t xml:space="preserve">, the </w:t>
      </w:r>
      <w:r w:rsidR="00FE5B76">
        <w:rPr>
          <w:rFonts w:cs="Arial"/>
          <w:szCs w:val="24"/>
          <w:lang w:val="en-US"/>
        </w:rPr>
        <w:t>governing body</w:t>
      </w:r>
      <w:r w:rsidRPr="00027938">
        <w:rPr>
          <w:rFonts w:cs="Arial"/>
          <w:szCs w:val="24"/>
          <w:lang w:val="en-US"/>
        </w:rPr>
        <w:t xml:space="preserve"> will consider how the particular role fits within the wider leadership structure of the School when setting a pay range.</w:t>
      </w:r>
    </w:p>
    <w:p w14:paraId="23FC5006" w14:textId="77777777" w:rsidR="00EE5A1A" w:rsidRPr="00027938" w:rsidRDefault="00EE5A1A" w:rsidP="002B6396">
      <w:pPr>
        <w:spacing w:after="240" w:line="288" w:lineRule="auto"/>
        <w:rPr>
          <w:rFonts w:cs="Arial"/>
          <w:szCs w:val="24"/>
          <w:lang w:val="en-US"/>
        </w:rPr>
      </w:pPr>
      <w:r w:rsidRPr="00027938">
        <w:rPr>
          <w:rFonts w:cs="Arial"/>
          <w:szCs w:val="24"/>
          <w:lang w:val="en-US"/>
        </w:rPr>
        <w:t xml:space="preserve">The </w:t>
      </w:r>
      <w:r w:rsidR="00356F72">
        <w:rPr>
          <w:rFonts w:cs="Arial"/>
          <w:szCs w:val="24"/>
          <w:lang w:val="en-US"/>
        </w:rPr>
        <w:t>g</w:t>
      </w:r>
      <w:r w:rsidR="00FE5B76">
        <w:rPr>
          <w:rFonts w:cs="Arial"/>
          <w:szCs w:val="24"/>
          <w:lang w:val="en-US"/>
        </w:rPr>
        <w:t>overning body</w:t>
      </w:r>
      <w:r w:rsidRPr="00027938">
        <w:rPr>
          <w:rFonts w:cs="Arial"/>
          <w:szCs w:val="24"/>
          <w:lang w:val="en-US"/>
        </w:rPr>
        <w:t xml:space="preserve"> will ensure that this process is carried out in a fair and transparent manner and will ensure that all decisions and the reasons for them are well documented at each stage.</w:t>
      </w:r>
    </w:p>
    <w:p w14:paraId="2196CD8C" w14:textId="592F122B" w:rsidR="00B353CA" w:rsidRPr="00843830" w:rsidRDefault="00B353CA" w:rsidP="00B353CA">
      <w:pPr>
        <w:rPr>
          <w:rFonts w:cs="Arial"/>
          <w:b/>
          <w:szCs w:val="24"/>
          <w:lang w:val="en-US"/>
        </w:rPr>
      </w:pPr>
      <w:r w:rsidRPr="00843830">
        <w:rPr>
          <w:rFonts w:cs="Arial"/>
          <w:szCs w:val="24"/>
          <w:lang w:val="en-US"/>
        </w:rPr>
        <w:t>See A</w:t>
      </w:r>
      <w:r w:rsidR="0049472E" w:rsidRPr="00843830">
        <w:rPr>
          <w:rFonts w:cs="Arial"/>
          <w:szCs w:val="24"/>
          <w:lang w:val="en-US"/>
        </w:rPr>
        <w:t>nnex</w:t>
      </w:r>
      <w:r w:rsidRPr="00843830">
        <w:rPr>
          <w:rFonts w:cs="Arial"/>
          <w:szCs w:val="24"/>
          <w:lang w:val="en-US"/>
        </w:rPr>
        <w:t xml:space="preserve"> </w:t>
      </w:r>
      <w:r w:rsidR="002F26AE" w:rsidRPr="00843830">
        <w:rPr>
          <w:rFonts w:cs="Arial"/>
          <w:szCs w:val="24"/>
          <w:lang w:val="en-US"/>
        </w:rPr>
        <w:t>E</w:t>
      </w:r>
      <w:r w:rsidRPr="00843830">
        <w:rPr>
          <w:rFonts w:cs="Arial"/>
          <w:szCs w:val="24"/>
          <w:lang w:val="en-US"/>
        </w:rPr>
        <w:t xml:space="preserve"> for further guidance on leadership pay ranges and additional payments. </w:t>
      </w:r>
    </w:p>
    <w:p w14:paraId="315845C2" w14:textId="5A40469E" w:rsidR="00D5528E" w:rsidRDefault="00D5528E" w:rsidP="002B6396">
      <w:pPr>
        <w:spacing w:after="240" w:line="288" w:lineRule="auto"/>
        <w:rPr>
          <w:rFonts w:cs="Arial"/>
          <w:szCs w:val="24"/>
          <w:lang w:val="en-US"/>
        </w:rPr>
      </w:pPr>
      <w:r>
        <w:rPr>
          <w:rFonts w:cs="Arial"/>
          <w:szCs w:val="24"/>
          <w:lang w:val="en-US"/>
        </w:rPr>
        <w:br w:type="page"/>
      </w:r>
    </w:p>
    <w:p w14:paraId="6EE21468" w14:textId="77777777" w:rsidR="00B353CA" w:rsidRPr="00843830" w:rsidRDefault="00B353CA" w:rsidP="002B6396">
      <w:pPr>
        <w:spacing w:after="240" w:line="288" w:lineRule="auto"/>
        <w:rPr>
          <w:rFonts w:cs="Arial"/>
          <w:szCs w:val="24"/>
          <w:lang w:val="en-US"/>
        </w:rPr>
      </w:pPr>
    </w:p>
    <w:p w14:paraId="2278EB69" w14:textId="77777777" w:rsidR="00EB0716" w:rsidRPr="00843830" w:rsidRDefault="00EB0716" w:rsidP="00977C71">
      <w:pPr>
        <w:pStyle w:val="Heading2"/>
      </w:pPr>
      <w:r w:rsidRPr="00843830">
        <w:t>Leadership group pay ranges</w:t>
      </w:r>
    </w:p>
    <w:p w14:paraId="13EBDD02" w14:textId="77777777" w:rsidR="00EE5A1A" w:rsidRPr="00843830" w:rsidRDefault="00102460" w:rsidP="002B6396">
      <w:pPr>
        <w:spacing w:after="240" w:line="288" w:lineRule="auto"/>
        <w:rPr>
          <w:szCs w:val="24"/>
        </w:rPr>
      </w:pPr>
      <w:r w:rsidRPr="00843830">
        <w:rPr>
          <w:szCs w:val="24"/>
        </w:rPr>
        <w:t>In this school the</w:t>
      </w:r>
      <w:r w:rsidR="00352BCD" w:rsidRPr="00843830">
        <w:rPr>
          <w:szCs w:val="24"/>
        </w:rPr>
        <w:t xml:space="preserve"> </w:t>
      </w:r>
      <w:r w:rsidR="00EE5A1A" w:rsidRPr="00843830">
        <w:rPr>
          <w:szCs w:val="24"/>
        </w:rPr>
        <w:t>Leadership Pay Ranges are as follows:</w:t>
      </w:r>
    </w:p>
    <w:tbl>
      <w:tblPr>
        <w:tblStyle w:val="TableGrid"/>
        <w:tblW w:w="0" w:type="auto"/>
        <w:tblInd w:w="704" w:type="dxa"/>
        <w:tblLook w:val="04A0" w:firstRow="1" w:lastRow="0" w:firstColumn="1" w:lastColumn="0" w:noHBand="0" w:noVBand="1"/>
      </w:tblPr>
      <w:tblGrid>
        <w:gridCol w:w="3544"/>
      </w:tblGrid>
      <w:tr w:rsidR="00843830" w:rsidRPr="00843830" w14:paraId="0EDEFB98" w14:textId="77777777" w:rsidTr="00352BCD">
        <w:tc>
          <w:tcPr>
            <w:tcW w:w="3544" w:type="dxa"/>
            <w:vAlign w:val="center"/>
          </w:tcPr>
          <w:p w14:paraId="11E6836F" w14:textId="77777777" w:rsidR="00843830" w:rsidRPr="00843830" w:rsidRDefault="00843830" w:rsidP="00352BCD">
            <w:pPr>
              <w:rPr>
                <w:szCs w:val="24"/>
              </w:rPr>
            </w:pPr>
            <w:proofErr w:type="spellStart"/>
            <w:r w:rsidRPr="00843830">
              <w:rPr>
                <w:szCs w:val="24"/>
              </w:rPr>
              <w:t>Headteacher</w:t>
            </w:r>
            <w:proofErr w:type="spellEnd"/>
            <w:r w:rsidRPr="00843830">
              <w:rPr>
                <w:szCs w:val="24"/>
              </w:rPr>
              <w:t xml:space="preserve"> Range</w:t>
            </w:r>
          </w:p>
          <w:p w14:paraId="534CE2AF" w14:textId="77777777" w:rsidR="00843830" w:rsidRPr="00843830" w:rsidRDefault="00843830" w:rsidP="00352BCD">
            <w:pPr>
              <w:rPr>
                <w:szCs w:val="24"/>
              </w:rPr>
            </w:pPr>
          </w:p>
        </w:tc>
      </w:tr>
      <w:tr w:rsidR="00843830" w:rsidRPr="00843830" w14:paraId="494C636A" w14:textId="77777777" w:rsidTr="00352BCD">
        <w:tc>
          <w:tcPr>
            <w:tcW w:w="3544" w:type="dxa"/>
            <w:vAlign w:val="center"/>
          </w:tcPr>
          <w:p w14:paraId="1B66B83C" w14:textId="77777777" w:rsidR="00843830" w:rsidRPr="00843830" w:rsidRDefault="00843830" w:rsidP="00352BCD">
            <w:pPr>
              <w:rPr>
                <w:szCs w:val="24"/>
              </w:rPr>
            </w:pPr>
            <w:r w:rsidRPr="00843830">
              <w:rPr>
                <w:szCs w:val="24"/>
              </w:rPr>
              <w:t xml:space="preserve">Deputy </w:t>
            </w:r>
            <w:proofErr w:type="spellStart"/>
            <w:r w:rsidRPr="00843830">
              <w:rPr>
                <w:szCs w:val="24"/>
              </w:rPr>
              <w:t>Headteacher</w:t>
            </w:r>
            <w:proofErr w:type="spellEnd"/>
            <w:r w:rsidRPr="00843830">
              <w:rPr>
                <w:szCs w:val="24"/>
              </w:rPr>
              <w:t xml:space="preserve"> Range </w:t>
            </w:r>
          </w:p>
          <w:p w14:paraId="4EB68A3F" w14:textId="77777777" w:rsidR="00843830" w:rsidRPr="00843830" w:rsidRDefault="00843830" w:rsidP="00352BCD">
            <w:pPr>
              <w:rPr>
                <w:szCs w:val="24"/>
              </w:rPr>
            </w:pPr>
          </w:p>
        </w:tc>
      </w:tr>
    </w:tbl>
    <w:p w14:paraId="4C11D226" w14:textId="77777777" w:rsidR="00352BCD" w:rsidRPr="00843830" w:rsidRDefault="00352BCD" w:rsidP="00EE5A1A">
      <w:pPr>
        <w:rPr>
          <w:szCs w:val="24"/>
        </w:rPr>
      </w:pPr>
    </w:p>
    <w:p w14:paraId="416C4E09" w14:textId="77777777" w:rsidR="00F465E3" w:rsidRPr="00843830" w:rsidRDefault="00F465E3" w:rsidP="00A04F18">
      <w:pPr>
        <w:pStyle w:val="Heading2"/>
      </w:pPr>
      <w:r w:rsidRPr="00843830">
        <w:t>Leading Practitioners</w:t>
      </w:r>
    </w:p>
    <w:p w14:paraId="72FA8FA0" w14:textId="77777777" w:rsidR="00F465E3" w:rsidRPr="00027938" w:rsidRDefault="00F465E3" w:rsidP="00A04F18">
      <w:pPr>
        <w:pStyle w:val="Default"/>
        <w:spacing w:after="240" w:line="288" w:lineRule="auto"/>
        <w:rPr>
          <w:color w:val="auto"/>
        </w:rPr>
      </w:pPr>
      <w:r w:rsidRPr="00843830">
        <w:rPr>
          <w:color w:val="auto"/>
        </w:rPr>
        <w:t xml:space="preserve">Schools may </w:t>
      </w:r>
      <w:r w:rsidRPr="00027938">
        <w:rPr>
          <w:color w:val="auto"/>
        </w:rPr>
        <w:t xml:space="preserve">appoint Leading Practitioners within their staffing structures. The primary purpose of such posts is the modelling and leading improvement of teaching skills. </w:t>
      </w:r>
    </w:p>
    <w:p w14:paraId="1164DD98" w14:textId="77777777" w:rsidR="00A04F18" w:rsidRPr="00843830" w:rsidRDefault="00A04F18" w:rsidP="00A04F18">
      <w:pPr>
        <w:spacing w:after="240" w:line="288" w:lineRule="auto"/>
        <w:rPr>
          <w:rFonts w:cs="Arial"/>
          <w:b/>
        </w:rPr>
      </w:pPr>
      <w:r w:rsidRPr="00027938">
        <w:rPr>
          <w:rFonts w:cs="Arial"/>
        </w:rPr>
        <w:t xml:space="preserve">The </w:t>
      </w:r>
      <w:r w:rsidR="00FE5B76">
        <w:rPr>
          <w:rFonts w:cs="Arial"/>
        </w:rPr>
        <w:t>governing body</w:t>
      </w:r>
      <w:r w:rsidRPr="00027938">
        <w:rPr>
          <w:rFonts w:cs="Arial"/>
        </w:rPr>
        <w:t xml:space="preserve"> will select an appropriate pay range from the Leading Practitioner pay range. </w:t>
      </w:r>
      <w:r w:rsidR="00B04B36" w:rsidRPr="00027938">
        <w:rPr>
          <w:rFonts w:cs="Arial"/>
        </w:rPr>
        <w:t>They may determine that d</w:t>
      </w:r>
      <w:r w:rsidRPr="00027938">
        <w:rPr>
          <w:rFonts w:cs="Arial"/>
        </w:rPr>
        <w:t xml:space="preserve">ifferent </w:t>
      </w:r>
      <w:r w:rsidR="00B04B36" w:rsidRPr="00027938">
        <w:rPr>
          <w:rFonts w:cs="Arial"/>
        </w:rPr>
        <w:t xml:space="preserve">posts in the same school </w:t>
      </w:r>
      <w:r w:rsidRPr="00027938">
        <w:rPr>
          <w:rFonts w:cs="Arial"/>
        </w:rPr>
        <w:t>may be paid on different individual pay ranges within the L</w:t>
      </w:r>
      <w:r w:rsidR="00B04B36" w:rsidRPr="00027938">
        <w:rPr>
          <w:rFonts w:cs="Arial"/>
        </w:rPr>
        <w:t xml:space="preserve">eading </w:t>
      </w:r>
      <w:r w:rsidRPr="00027938">
        <w:rPr>
          <w:rFonts w:cs="Arial"/>
        </w:rPr>
        <w:t>P</w:t>
      </w:r>
      <w:r w:rsidR="00B04B36" w:rsidRPr="00027938">
        <w:rPr>
          <w:rFonts w:cs="Arial"/>
        </w:rPr>
        <w:t>ractitioner</w:t>
      </w:r>
      <w:r w:rsidRPr="00027938">
        <w:rPr>
          <w:rFonts w:cs="Arial"/>
        </w:rPr>
        <w:t xml:space="preserve"> pay range</w:t>
      </w:r>
      <w:r w:rsidR="00B04B36" w:rsidRPr="00027938">
        <w:rPr>
          <w:rFonts w:cs="Arial"/>
        </w:rPr>
        <w:t xml:space="preserve"> </w:t>
      </w:r>
      <w:r w:rsidRPr="00027938">
        <w:rPr>
          <w:rFonts w:cs="Arial"/>
        </w:rPr>
        <w:t xml:space="preserve">in accordance with the responsibilities of their job descriptions. </w:t>
      </w:r>
      <w:r w:rsidR="00B04B36" w:rsidRPr="00027938">
        <w:rPr>
          <w:rFonts w:cs="Arial"/>
          <w:szCs w:val="24"/>
        </w:rPr>
        <w:t xml:space="preserve">The </w:t>
      </w:r>
      <w:r w:rsidR="00FE5B76">
        <w:rPr>
          <w:rFonts w:cs="Arial"/>
          <w:szCs w:val="24"/>
        </w:rPr>
        <w:t>governing body</w:t>
      </w:r>
      <w:r w:rsidR="00B04B36" w:rsidRPr="00027938">
        <w:rPr>
          <w:rFonts w:cs="Arial"/>
          <w:szCs w:val="24"/>
        </w:rPr>
        <w:t xml:space="preserve"> must ensure that there is appropriate scope within each individual pay range to allow for </w:t>
      </w:r>
      <w:r w:rsidR="00B04B36" w:rsidRPr="00843830">
        <w:rPr>
          <w:rFonts w:cs="Arial"/>
          <w:szCs w:val="24"/>
        </w:rPr>
        <w:t>performance related progress over time.</w:t>
      </w:r>
    </w:p>
    <w:p w14:paraId="6595DC6B" w14:textId="77777777" w:rsidR="00F465E3" w:rsidRPr="00843830" w:rsidRDefault="00F465E3" w:rsidP="00A04F18">
      <w:pPr>
        <w:spacing w:after="240" w:line="288" w:lineRule="auto"/>
        <w:rPr>
          <w:rFonts w:cs="Arial"/>
        </w:rPr>
      </w:pPr>
      <w:r w:rsidRPr="00843830">
        <w:rPr>
          <w:rFonts w:cs="Arial"/>
        </w:rPr>
        <w:t>Leading Practitioners are not eligible for Special Educational Needs Allowances or for Teaching and Learning Responsibility Payment</w:t>
      </w:r>
      <w:r w:rsidR="00F26286" w:rsidRPr="00843830">
        <w:rPr>
          <w:rFonts w:cs="Arial"/>
        </w:rPr>
        <w:t>s.</w:t>
      </w:r>
    </w:p>
    <w:p w14:paraId="4135EAA9" w14:textId="77777777" w:rsidR="00F465E3" w:rsidRPr="00843830" w:rsidRDefault="00F465E3" w:rsidP="00F465E3">
      <w:pPr>
        <w:rPr>
          <w:rFonts w:cs="Arial"/>
        </w:rPr>
      </w:pPr>
      <w:r w:rsidRPr="00843830">
        <w:rPr>
          <w:rFonts w:cs="Arial"/>
          <w:u w:val="single"/>
        </w:rPr>
        <w:t>Leading Practitioners Pay Scale</w:t>
      </w:r>
      <w:r w:rsidR="00B04B36" w:rsidRPr="00843830">
        <w:rPr>
          <w:rFonts w:cs="Arial"/>
          <w:u w:val="single"/>
        </w:rPr>
        <w:t xml:space="preserve">  </w:t>
      </w:r>
    </w:p>
    <w:p w14:paraId="4C781D8D" w14:textId="77777777" w:rsidR="009A18A0" w:rsidRPr="00843830" w:rsidRDefault="009A18A0" w:rsidP="00F465E3">
      <w:pPr>
        <w:rPr>
          <w:rFonts w:cs="Arial"/>
        </w:rPr>
      </w:pPr>
    </w:p>
    <w:tbl>
      <w:tblPr>
        <w:tblW w:w="5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373"/>
      </w:tblGrid>
      <w:tr w:rsidR="00944130" w:rsidRPr="00542EF3" w14:paraId="2C35713D" w14:textId="77777777" w:rsidTr="00D5528E">
        <w:trPr>
          <w:trHeight w:val="315"/>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noWrap/>
          </w:tcPr>
          <w:p w14:paraId="371280FE" w14:textId="77777777" w:rsidR="00944130" w:rsidRPr="00542EF3" w:rsidRDefault="00944130" w:rsidP="00E24428">
            <w:pPr>
              <w:pStyle w:val="Default"/>
              <w:jc w:val="center"/>
              <w:rPr>
                <w:b/>
                <w:bCs/>
                <w:color w:val="auto"/>
                <w:sz w:val="22"/>
                <w:szCs w:val="22"/>
              </w:rPr>
            </w:pPr>
          </w:p>
          <w:p w14:paraId="5BEB50C9" w14:textId="77777777" w:rsidR="00944130" w:rsidRPr="00542EF3" w:rsidRDefault="00944130" w:rsidP="00E24428">
            <w:pPr>
              <w:pStyle w:val="Default"/>
              <w:jc w:val="center"/>
              <w:rPr>
                <w:b/>
                <w:bCs/>
                <w:color w:val="auto"/>
                <w:sz w:val="22"/>
                <w:szCs w:val="22"/>
              </w:rPr>
            </w:pPr>
            <w:r w:rsidRPr="00542EF3">
              <w:rPr>
                <w:b/>
                <w:bCs/>
                <w:color w:val="auto"/>
                <w:sz w:val="22"/>
                <w:szCs w:val="22"/>
              </w:rPr>
              <w:t>LEAD</w:t>
            </w:r>
            <w:r w:rsidR="0021343D">
              <w:rPr>
                <w:b/>
                <w:bCs/>
                <w:color w:val="auto"/>
                <w:sz w:val="22"/>
                <w:szCs w:val="22"/>
              </w:rPr>
              <w:t>ING PRACTITIONER</w:t>
            </w:r>
            <w:r w:rsidRPr="00542EF3">
              <w:rPr>
                <w:b/>
                <w:bCs/>
                <w:color w:val="auto"/>
                <w:sz w:val="22"/>
                <w:szCs w:val="22"/>
              </w:rPr>
              <w:t xml:space="preserve"> RANGE</w:t>
            </w:r>
          </w:p>
          <w:p w14:paraId="6D8717EB" w14:textId="77777777" w:rsidR="00944130" w:rsidRPr="00542EF3" w:rsidRDefault="00944130" w:rsidP="00E24428">
            <w:pPr>
              <w:pStyle w:val="Default"/>
              <w:spacing w:before="60" w:after="60"/>
              <w:jc w:val="center"/>
              <w:rPr>
                <w:b/>
                <w:bCs/>
                <w:color w:val="auto"/>
                <w:sz w:val="22"/>
                <w:szCs w:val="22"/>
              </w:rPr>
            </w:pPr>
          </w:p>
        </w:tc>
        <w:tc>
          <w:tcPr>
            <w:tcW w:w="2373" w:type="dxa"/>
            <w:tcBorders>
              <w:top w:val="single" w:sz="4" w:space="0" w:color="auto"/>
              <w:left w:val="single" w:sz="4" w:space="0" w:color="auto"/>
              <w:bottom w:val="single" w:sz="4" w:space="0" w:color="auto"/>
              <w:right w:val="single" w:sz="4" w:space="0" w:color="auto"/>
            </w:tcBorders>
            <w:shd w:val="clear" w:color="auto" w:fill="BFBFBF"/>
            <w:noWrap/>
          </w:tcPr>
          <w:p w14:paraId="72AD7799" w14:textId="77777777" w:rsidR="00944130" w:rsidRPr="00542EF3" w:rsidRDefault="00944130" w:rsidP="00E24428">
            <w:pPr>
              <w:pStyle w:val="Default"/>
              <w:rPr>
                <w:b/>
                <w:bCs/>
                <w:color w:val="auto"/>
                <w:sz w:val="22"/>
                <w:szCs w:val="22"/>
              </w:rPr>
            </w:pPr>
          </w:p>
          <w:p w14:paraId="03D211B6" w14:textId="77777777" w:rsidR="00944130" w:rsidRPr="00542EF3" w:rsidRDefault="00944130" w:rsidP="00E24428">
            <w:pPr>
              <w:jc w:val="center"/>
              <w:rPr>
                <w:rFonts w:cs="Arial"/>
                <w:b/>
                <w:sz w:val="22"/>
              </w:rPr>
            </w:pPr>
            <w:r w:rsidRPr="00542EF3">
              <w:rPr>
                <w:rFonts w:cs="Arial"/>
                <w:b/>
                <w:sz w:val="22"/>
              </w:rPr>
              <w:t>SEPTEMBER 2019</w:t>
            </w:r>
          </w:p>
          <w:p w14:paraId="2CFE209A" w14:textId="77777777" w:rsidR="00944130" w:rsidRPr="00542EF3" w:rsidRDefault="00944130" w:rsidP="00E24428">
            <w:pPr>
              <w:pStyle w:val="Default"/>
              <w:jc w:val="center"/>
              <w:rPr>
                <w:b/>
                <w:bCs/>
                <w:color w:val="auto"/>
                <w:sz w:val="22"/>
                <w:szCs w:val="22"/>
              </w:rPr>
            </w:pPr>
          </w:p>
        </w:tc>
      </w:tr>
      <w:tr w:rsidR="00381988" w:rsidRPr="00542EF3" w14:paraId="6A15AB45" w14:textId="77777777" w:rsidTr="00D5528E">
        <w:trPr>
          <w:trHeight w:val="315"/>
          <w:jc w:val="center"/>
        </w:trPr>
        <w:tc>
          <w:tcPr>
            <w:tcW w:w="2830" w:type="dxa"/>
            <w:shd w:val="clear" w:color="auto" w:fill="auto"/>
            <w:noWrap/>
            <w:vAlign w:val="bottom"/>
          </w:tcPr>
          <w:p w14:paraId="1945FAF8" w14:textId="77777777" w:rsidR="00381988" w:rsidRPr="00542EF3" w:rsidRDefault="00381988" w:rsidP="00381988">
            <w:pPr>
              <w:jc w:val="center"/>
              <w:rPr>
                <w:rFonts w:cs="Arial"/>
                <w:color w:val="000000"/>
                <w:sz w:val="22"/>
              </w:rPr>
            </w:pPr>
            <w:r w:rsidRPr="00542EF3">
              <w:rPr>
                <w:rFonts w:cs="Arial"/>
                <w:color w:val="000000"/>
                <w:sz w:val="22"/>
              </w:rPr>
              <w:t>L1</w:t>
            </w:r>
          </w:p>
        </w:tc>
        <w:tc>
          <w:tcPr>
            <w:tcW w:w="23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9AC59" w14:textId="4F95E685" w:rsidR="00381988" w:rsidRPr="00542EF3" w:rsidRDefault="00381988" w:rsidP="00381988">
            <w:pPr>
              <w:jc w:val="center"/>
              <w:rPr>
                <w:rFonts w:cs="Arial"/>
                <w:color w:val="000000"/>
                <w:sz w:val="22"/>
              </w:rPr>
            </w:pPr>
            <w:r w:rsidRPr="004113B7">
              <w:rPr>
                <w:rFonts w:cs="Arial"/>
                <w:sz w:val="22"/>
              </w:rPr>
              <w:t>41,267</w:t>
            </w:r>
          </w:p>
        </w:tc>
      </w:tr>
      <w:tr w:rsidR="00381988" w:rsidRPr="00542EF3" w14:paraId="27CC3607" w14:textId="77777777" w:rsidTr="00D5528E">
        <w:trPr>
          <w:trHeight w:val="315"/>
          <w:jc w:val="center"/>
        </w:trPr>
        <w:tc>
          <w:tcPr>
            <w:tcW w:w="2830" w:type="dxa"/>
            <w:shd w:val="clear" w:color="auto" w:fill="auto"/>
            <w:noWrap/>
            <w:vAlign w:val="bottom"/>
            <w:hideMark/>
          </w:tcPr>
          <w:p w14:paraId="5C586735" w14:textId="77777777" w:rsidR="00381988" w:rsidRPr="00542EF3" w:rsidRDefault="00381988" w:rsidP="00381988">
            <w:pPr>
              <w:jc w:val="center"/>
              <w:rPr>
                <w:rFonts w:cs="Arial"/>
                <w:color w:val="000000"/>
                <w:sz w:val="22"/>
              </w:rPr>
            </w:pPr>
            <w:r w:rsidRPr="00542EF3">
              <w:rPr>
                <w:rFonts w:cs="Arial"/>
                <w:color w:val="000000"/>
                <w:sz w:val="22"/>
              </w:rPr>
              <w:t>L2</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467C40BC" w14:textId="44B964B1" w:rsidR="00381988" w:rsidRPr="00542EF3" w:rsidRDefault="00381988" w:rsidP="00381988">
            <w:pPr>
              <w:jc w:val="center"/>
              <w:rPr>
                <w:rFonts w:cs="Arial"/>
                <w:color w:val="000000"/>
                <w:sz w:val="22"/>
              </w:rPr>
            </w:pPr>
            <w:r w:rsidRPr="004113B7">
              <w:rPr>
                <w:rFonts w:cs="Arial"/>
                <w:sz w:val="22"/>
              </w:rPr>
              <w:t>42,301</w:t>
            </w:r>
          </w:p>
        </w:tc>
      </w:tr>
      <w:tr w:rsidR="00381988" w:rsidRPr="00542EF3" w14:paraId="61B796B0" w14:textId="77777777" w:rsidTr="00D5528E">
        <w:trPr>
          <w:trHeight w:val="315"/>
          <w:jc w:val="center"/>
        </w:trPr>
        <w:tc>
          <w:tcPr>
            <w:tcW w:w="2830" w:type="dxa"/>
            <w:shd w:val="clear" w:color="auto" w:fill="auto"/>
            <w:noWrap/>
            <w:vAlign w:val="bottom"/>
            <w:hideMark/>
          </w:tcPr>
          <w:p w14:paraId="60417A31" w14:textId="77777777" w:rsidR="00381988" w:rsidRPr="00542EF3" w:rsidRDefault="00381988" w:rsidP="00381988">
            <w:pPr>
              <w:jc w:val="center"/>
              <w:rPr>
                <w:rFonts w:cs="Arial"/>
                <w:color w:val="000000"/>
                <w:sz w:val="22"/>
              </w:rPr>
            </w:pPr>
            <w:r w:rsidRPr="00542EF3">
              <w:rPr>
                <w:rFonts w:cs="Arial"/>
                <w:color w:val="000000"/>
                <w:sz w:val="22"/>
              </w:rPr>
              <w:t>L3</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4AF986DD" w14:textId="1758B51E" w:rsidR="00381988" w:rsidRPr="00542EF3" w:rsidRDefault="00381988" w:rsidP="00381988">
            <w:pPr>
              <w:jc w:val="center"/>
              <w:rPr>
                <w:rFonts w:cs="Arial"/>
                <w:color w:val="000000"/>
                <w:sz w:val="22"/>
              </w:rPr>
            </w:pPr>
            <w:r w:rsidRPr="004113B7">
              <w:rPr>
                <w:rFonts w:cs="Arial"/>
                <w:sz w:val="22"/>
              </w:rPr>
              <w:t>43,357</w:t>
            </w:r>
          </w:p>
        </w:tc>
      </w:tr>
      <w:tr w:rsidR="00381988" w:rsidRPr="00542EF3" w14:paraId="7D83F074" w14:textId="77777777" w:rsidTr="00D5528E">
        <w:trPr>
          <w:trHeight w:val="315"/>
          <w:jc w:val="center"/>
        </w:trPr>
        <w:tc>
          <w:tcPr>
            <w:tcW w:w="2830" w:type="dxa"/>
            <w:shd w:val="clear" w:color="auto" w:fill="auto"/>
            <w:noWrap/>
            <w:vAlign w:val="bottom"/>
            <w:hideMark/>
          </w:tcPr>
          <w:p w14:paraId="5B1CC5F0" w14:textId="77777777" w:rsidR="00381988" w:rsidRPr="00542EF3" w:rsidRDefault="00381988" w:rsidP="00381988">
            <w:pPr>
              <w:jc w:val="center"/>
              <w:rPr>
                <w:rFonts w:cs="Arial"/>
                <w:color w:val="000000"/>
                <w:sz w:val="22"/>
              </w:rPr>
            </w:pPr>
            <w:r w:rsidRPr="00542EF3">
              <w:rPr>
                <w:rFonts w:cs="Arial"/>
                <w:color w:val="000000"/>
                <w:sz w:val="22"/>
              </w:rPr>
              <w:t>L4</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79E26685" w14:textId="4128F912" w:rsidR="00381988" w:rsidRPr="00542EF3" w:rsidRDefault="00381988" w:rsidP="00381988">
            <w:pPr>
              <w:jc w:val="center"/>
              <w:rPr>
                <w:rFonts w:cs="Arial"/>
                <w:color w:val="000000"/>
                <w:sz w:val="22"/>
              </w:rPr>
            </w:pPr>
            <w:r w:rsidRPr="004113B7">
              <w:rPr>
                <w:rFonts w:cs="Arial"/>
                <w:sz w:val="22"/>
              </w:rPr>
              <w:t>44,436</w:t>
            </w:r>
          </w:p>
        </w:tc>
      </w:tr>
      <w:tr w:rsidR="00381988" w:rsidRPr="00542EF3" w14:paraId="0E395535" w14:textId="77777777" w:rsidTr="00D5528E">
        <w:trPr>
          <w:trHeight w:val="315"/>
          <w:jc w:val="center"/>
        </w:trPr>
        <w:tc>
          <w:tcPr>
            <w:tcW w:w="2830" w:type="dxa"/>
            <w:shd w:val="clear" w:color="auto" w:fill="auto"/>
            <w:noWrap/>
            <w:vAlign w:val="bottom"/>
            <w:hideMark/>
          </w:tcPr>
          <w:p w14:paraId="49AC80F6" w14:textId="77777777" w:rsidR="00381988" w:rsidRPr="00542EF3" w:rsidRDefault="00381988" w:rsidP="00381988">
            <w:pPr>
              <w:jc w:val="center"/>
              <w:rPr>
                <w:rFonts w:cs="Arial"/>
                <w:color w:val="000000"/>
                <w:sz w:val="22"/>
              </w:rPr>
            </w:pPr>
            <w:r w:rsidRPr="00542EF3">
              <w:rPr>
                <w:rFonts w:cs="Arial"/>
                <w:color w:val="000000"/>
                <w:sz w:val="22"/>
              </w:rPr>
              <w:t>L5</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79DC29B7" w14:textId="5BE7F1B7" w:rsidR="00381988" w:rsidRPr="00542EF3" w:rsidRDefault="00381988" w:rsidP="00381988">
            <w:pPr>
              <w:jc w:val="center"/>
              <w:rPr>
                <w:rFonts w:cs="Arial"/>
                <w:color w:val="000000"/>
                <w:sz w:val="22"/>
              </w:rPr>
            </w:pPr>
            <w:r w:rsidRPr="004113B7">
              <w:rPr>
                <w:rFonts w:cs="Arial"/>
                <w:sz w:val="22"/>
              </w:rPr>
              <w:t>45,543</w:t>
            </w:r>
          </w:p>
        </w:tc>
      </w:tr>
      <w:tr w:rsidR="00381988" w:rsidRPr="00542EF3" w14:paraId="63E91954" w14:textId="77777777" w:rsidTr="00D5528E">
        <w:trPr>
          <w:trHeight w:val="315"/>
          <w:jc w:val="center"/>
        </w:trPr>
        <w:tc>
          <w:tcPr>
            <w:tcW w:w="2830" w:type="dxa"/>
            <w:shd w:val="clear" w:color="auto" w:fill="auto"/>
            <w:noWrap/>
            <w:vAlign w:val="bottom"/>
            <w:hideMark/>
          </w:tcPr>
          <w:p w14:paraId="48869251" w14:textId="77777777" w:rsidR="00381988" w:rsidRPr="00542EF3" w:rsidRDefault="00381988" w:rsidP="00381988">
            <w:pPr>
              <w:jc w:val="center"/>
              <w:rPr>
                <w:rFonts w:cs="Arial"/>
                <w:color w:val="000000"/>
                <w:sz w:val="22"/>
              </w:rPr>
            </w:pPr>
            <w:r w:rsidRPr="00542EF3">
              <w:rPr>
                <w:rFonts w:cs="Arial"/>
                <w:color w:val="000000"/>
                <w:sz w:val="22"/>
              </w:rPr>
              <w:t>L6</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6DA812E0" w14:textId="6C30F2F0" w:rsidR="00381988" w:rsidRPr="00542EF3" w:rsidRDefault="00381988" w:rsidP="00381988">
            <w:pPr>
              <w:jc w:val="center"/>
              <w:rPr>
                <w:rFonts w:cs="Arial"/>
                <w:color w:val="000000"/>
                <w:sz w:val="22"/>
              </w:rPr>
            </w:pPr>
            <w:r w:rsidRPr="004113B7">
              <w:rPr>
                <w:rFonts w:cs="Arial"/>
                <w:sz w:val="22"/>
              </w:rPr>
              <w:t>46,685</w:t>
            </w:r>
          </w:p>
        </w:tc>
      </w:tr>
      <w:tr w:rsidR="00381988" w:rsidRPr="00542EF3" w14:paraId="1D97694D" w14:textId="77777777" w:rsidTr="00D5528E">
        <w:trPr>
          <w:trHeight w:val="315"/>
          <w:jc w:val="center"/>
        </w:trPr>
        <w:tc>
          <w:tcPr>
            <w:tcW w:w="2830" w:type="dxa"/>
            <w:shd w:val="clear" w:color="auto" w:fill="auto"/>
            <w:noWrap/>
            <w:vAlign w:val="bottom"/>
            <w:hideMark/>
          </w:tcPr>
          <w:p w14:paraId="007D9265" w14:textId="77777777" w:rsidR="00381988" w:rsidRPr="00542EF3" w:rsidRDefault="00381988" w:rsidP="00381988">
            <w:pPr>
              <w:jc w:val="center"/>
              <w:rPr>
                <w:rFonts w:cs="Arial"/>
                <w:color w:val="000000"/>
                <w:sz w:val="22"/>
              </w:rPr>
            </w:pPr>
            <w:r w:rsidRPr="00542EF3">
              <w:rPr>
                <w:rFonts w:cs="Arial"/>
                <w:color w:val="000000"/>
                <w:sz w:val="22"/>
              </w:rPr>
              <w:t>L7</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6C65EF3A" w14:textId="2CE4CBE3" w:rsidR="00381988" w:rsidRPr="00542EF3" w:rsidRDefault="00381988" w:rsidP="00381988">
            <w:pPr>
              <w:jc w:val="center"/>
              <w:rPr>
                <w:rFonts w:cs="Arial"/>
                <w:color w:val="000000"/>
                <w:sz w:val="22"/>
              </w:rPr>
            </w:pPr>
            <w:r w:rsidRPr="004113B7">
              <w:rPr>
                <w:rFonts w:cs="Arial"/>
                <w:sz w:val="22"/>
              </w:rPr>
              <w:t>47,942</w:t>
            </w:r>
          </w:p>
        </w:tc>
      </w:tr>
      <w:tr w:rsidR="00381988" w:rsidRPr="00542EF3" w14:paraId="387CD506" w14:textId="77777777" w:rsidTr="00D5528E">
        <w:trPr>
          <w:trHeight w:val="315"/>
          <w:jc w:val="center"/>
        </w:trPr>
        <w:tc>
          <w:tcPr>
            <w:tcW w:w="2830" w:type="dxa"/>
            <w:shd w:val="clear" w:color="auto" w:fill="auto"/>
            <w:noWrap/>
            <w:vAlign w:val="bottom"/>
            <w:hideMark/>
          </w:tcPr>
          <w:p w14:paraId="54AF7D46" w14:textId="77777777" w:rsidR="00381988" w:rsidRPr="00542EF3" w:rsidRDefault="00381988" w:rsidP="00381988">
            <w:pPr>
              <w:jc w:val="center"/>
              <w:rPr>
                <w:rFonts w:cs="Arial"/>
                <w:color w:val="000000"/>
                <w:sz w:val="22"/>
              </w:rPr>
            </w:pPr>
            <w:r w:rsidRPr="00542EF3">
              <w:rPr>
                <w:rFonts w:cs="Arial"/>
                <w:color w:val="000000"/>
                <w:sz w:val="22"/>
              </w:rPr>
              <w:t>L8</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6B65B926" w14:textId="606E901D" w:rsidR="00381988" w:rsidRPr="00542EF3" w:rsidRDefault="00381988" w:rsidP="00381988">
            <w:pPr>
              <w:jc w:val="center"/>
              <w:rPr>
                <w:rFonts w:cs="Arial"/>
                <w:color w:val="000000"/>
                <w:sz w:val="22"/>
              </w:rPr>
            </w:pPr>
            <w:r w:rsidRPr="004113B7">
              <w:rPr>
                <w:rFonts w:cs="Arial"/>
                <w:sz w:val="22"/>
              </w:rPr>
              <w:t>49,048</w:t>
            </w:r>
          </w:p>
        </w:tc>
      </w:tr>
      <w:tr w:rsidR="00381988" w:rsidRPr="00542EF3" w14:paraId="5A7887DD" w14:textId="77777777" w:rsidTr="00D5528E">
        <w:trPr>
          <w:trHeight w:val="315"/>
          <w:jc w:val="center"/>
        </w:trPr>
        <w:tc>
          <w:tcPr>
            <w:tcW w:w="2830" w:type="dxa"/>
            <w:shd w:val="clear" w:color="auto" w:fill="auto"/>
            <w:noWrap/>
            <w:vAlign w:val="bottom"/>
            <w:hideMark/>
          </w:tcPr>
          <w:p w14:paraId="28052883" w14:textId="77777777" w:rsidR="00381988" w:rsidRPr="00542EF3" w:rsidRDefault="00381988" w:rsidP="00381988">
            <w:pPr>
              <w:jc w:val="center"/>
              <w:rPr>
                <w:rFonts w:cs="Arial"/>
                <w:color w:val="000000"/>
                <w:sz w:val="22"/>
              </w:rPr>
            </w:pPr>
            <w:r w:rsidRPr="00542EF3">
              <w:rPr>
                <w:rFonts w:cs="Arial"/>
                <w:color w:val="000000"/>
                <w:sz w:val="22"/>
              </w:rPr>
              <w:t>L9</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68F0018E" w14:textId="0C9BA1C6" w:rsidR="00381988" w:rsidRPr="00542EF3" w:rsidRDefault="00381988" w:rsidP="00381988">
            <w:pPr>
              <w:jc w:val="center"/>
              <w:rPr>
                <w:rFonts w:cs="Arial"/>
                <w:color w:val="000000"/>
                <w:sz w:val="22"/>
              </w:rPr>
            </w:pPr>
            <w:r w:rsidRPr="004113B7">
              <w:rPr>
                <w:rFonts w:cs="Arial"/>
                <w:sz w:val="22"/>
              </w:rPr>
              <w:t>50,273</w:t>
            </w:r>
          </w:p>
        </w:tc>
      </w:tr>
      <w:tr w:rsidR="00381988" w:rsidRPr="00542EF3" w14:paraId="2CB35547" w14:textId="77777777" w:rsidTr="00D5528E">
        <w:trPr>
          <w:trHeight w:val="315"/>
          <w:jc w:val="center"/>
        </w:trPr>
        <w:tc>
          <w:tcPr>
            <w:tcW w:w="2830" w:type="dxa"/>
            <w:shd w:val="clear" w:color="auto" w:fill="auto"/>
            <w:noWrap/>
            <w:vAlign w:val="bottom"/>
            <w:hideMark/>
          </w:tcPr>
          <w:p w14:paraId="5D011CF9" w14:textId="77777777" w:rsidR="00381988" w:rsidRPr="00542EF3" w:rsidRDefault="00381988" w:rsidP="00381988">
            <w:pPr>
              <w:jc w:val="center"/>
              <w:rPr>
                <w:rFonts w:cs="Arial"/>
                <w:color w:val="000000"/>
                <w:sz w:val="22"/>
              </w:rPr>
            </w:pPr>
            <w:r w:rsidRPr="00542EF3">
              <w:rPr>
                <w:rFonts w:cs="Arial"/>
                <w:color w:val="000000"/>
                <w:sz w:val="22"/>
              </w:rPr>
              <w:t>L10</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0EC167AF" w14:textId="4999D85C" w:rsidR="00381988" w:rsidRPr="00542EF3" w:rsidRDefault="00381988" w:rsidP="00381988">
            <w:pPr>
              <w:jc w:val="center"/>
              <w:rPr>
                <w:rFonts w:cs="Arial"/>
                <w:color w:val="000000"/>
                <w:sz w:val="22"/>
              </w:rPr>
            </w:pPr>
            <w:r w:rsidRPr="004113B7">
              <w:rPr>
                <w:rFonts w:cs="Arial"/>
                <w:sz w:val="22"/>
              </w:rPr>
              <w:t>51,564</w:t>
            </w:r>
          </w:p>
        </w:tc>
      </w:tr>
      <w:tr w:rsidR="00381988" w:rsidRPr="00542EF3" w14:paraId="0727845B" w14:textId="77777777" w:rsidTr="00D5528E">
        <w:trPr>
          <w:trHeight w:val="315"/>
          <w:jc w:val="center"/>
        </w:trPr>
        <w:tc>
          <w:tcPr>
            <w:tcW w:w="2830" w:type="dxa"/>
            <w:shd w:val="clear" w:color="auto" w:fill="auto"/>
            <w:noWrap/>
            <w:vAlign w:val="bottom"/>
            <w:hideMark/>
          </w:tcPr>
          <w:p w14:paraId="76DB612D" w14:textId="77777777" w:rsidR="00381988" w:rsidRPr="00542EF3" w:rsidRDefault="00381988" w:rsidP="00381988">
            <w:pPr>
              <w:jc w:val="center"/>
              <w:rPr>
                <w:rFonts w:cs="Arial"/>
                <w:color w:val="000000"/>
                <w:sz w:val="22"/>
              </w:rPr>
            </w:pPr>
            <w:r w:rsidRPr="00542EF3">
              <w:rPr>
                <w:rFonts w:cs="Arial"/>
                <w:color w:val="000000"/>
                <w:sz w:val="22"/>
              </w:rPr>
              <w:t>L11</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592BFA20" w14:textId="2E0E1A70" w:rsidR="00381988" w:rsidRPr="00542EF3" w:rsidRDefault="00381988" w:rsidP="00381988">
            <w:pPr>
              <w:jc w:val="center"/>
              <w:rPr>
                <w:rFonts w:cs="Arial"/>
                <w:color w:val="000000"/>
                <w:sz w:val="22"/>
              </w:rPr>
            </w:pPr>
            <w:r w:rsidRPr="004113B7">
              <w:rPr>
                <w:rFonts w:cs="Arial"/>
                <w:sz w:val="22"/>
              </w:rPr>
              <w:t>52,902</w:t>
            </w:r>
          </w:p>
        </w:tc>
      </w:tr>
      <w:tr w:rsidR="00381988" w:rsidRPr="00542EF3" w14:paraId="11A26BCE" w14:textId="77777777" w:rsidTr="00D5528E">
        <w:trPr>
          <w:trHeight w:val="315"/>
          <w:jc w:val="center"/>
        </w:trPr>
        <w:tc>
          <w:tcPr>
            <w:tcW w:w="2830" w:type="dxa"/>
            <w:shd w:val="clear" w:color="auto" w:fill="auto"/>
            <w:noWrap/>
            <w:vAlign w:val="bottom"/>
            <w:hideMark/>
          </w:tcPr>
          <w:p w14:paraId="120D4BA9" w14:textId="77777777" w:rsidR="00381988" w:rsidRPr="00542EF3" w:rsidRDefault="00381988" w:rsidP="00381988">
            <w:pPr>
              <w:jc w:val="center"/>
              <w:rPr>
                <w:rFonts w:cs="Arial"/>
                <w:color w:val="000000"/>
                <w:sz w:val="22"/>
              </w:rPr>
            </w:pPr>
            <w:r w:rsidRPr="00542EF3">
              <w:rPr>
                <w:rFonts w:cs="Arial"/>
                <w:color w:val="000000"/>
                <w:sz w:val="22"/>
              </w:rPr>
              <w:t>L12</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231C5981" w14:textId="6E190C6F" w:rsidR="00381988" w:rsidRPr="00542EF3" w:rsidRDefault="00381988" w:rsidP="00381988">
            <w:pPr>
              <w:jc w:val="center"/>
              <w:rPr>
                <w:rFonts w:cs="Arial"/>
                <w:color w:val="000000"/>
                <w:sz w:val="22"/>
              </w:rPr>
            </w:pPr>
            <w:r w:rsidRPr="004113B7">
              <w:rPr>
                <w:rFonts w:cs="Arial"/>
                <w:sz w:val="22"/>
              </w:rPr>
              <w:t>54,121</w:t>
            </w:r>
          </w:p>
        </w:tc>
      </w:tr>
      <w:tr w:rsidR="00381988" w:rsidRPr="00542EF3" w14:paraId="06827D70" w14:textId="77777777" w:rsidTr="00D5528E">
        <w:trPr>
          <w:trHeight w:val="315"/>
          <w:jc w:val="center"/>
        </w:trPr>
        <w:tc>
          <w:tcPr>
            <w:tcW w:w="2830" w:type="dxa"/>
            <w:shd w:val="clear" w:color="auto" w:fill="auto"/>
            <w:noWrap/>
            <w:vAlign w:val="bottom"/>
            <w:hideMark/>
          </w:tcPr>
          <w:p w14:paraId="1F0E6B52" w14:textId="77777777" w:rsidR="00381988" w:rsidRPr="00542EF3" w:rsidRDefault="00381988" w:rsidP="00381988">
            <w:pPr>
              <w:jc w:val="center"/>
              <w:rPr>
                <w:rFonts w:cs="Arial"/>
                <w:color w:val="000000"/>
                <w:sz w:val="22"/>
              </w:rPr>
            </w:pPr>
            <w:r w:rsidRPr="00542EF3">
              <w:rPr>
                <w:rFonts w:cs="Arial"/>
                <w:color w:val="000000"/>
                <w:sz w:val="22"/>
              </w:rPr>
              <w:t>L13</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0737E616" w14:textId="51FEDEAE" w:rsidR="00381988" w:rsidRPr="00542EF3" w:rsidRDefault="00381988" w:rsidP="00381988">
            <w:pPr>
              <w:jc w:val="center"/>
              <w:rPr>
                <w:rFonts w:cs="Arial"/>
                <w:color w:val="000000"/>
                <w:sz w:val="22"/>
              </w:rPr>
            </w:pPr>
            <w:r w:rsidRPr="004113B7">
              <w:rPr>
                <w:rFonts w:cs="Arial"/>
                <w:sz w:val="22"/>
              </w:rPr>
              <w:t>55,474</w:t>
            </w:r>
          </w:p>
        </w:tc>
      </w:tr>
      <w:tr w:rsidR="00381988" w:rsidRPr="00542EF3" w14:paraId="6D5CB38D" w14:textId="77777777" w:rsidTr="00D5528E">
        <w:trPr>
          <w:trHeight w:val="315"/>
          <w:jc w:val="center"/>
        </w:trPr>
        <w:tc>
          <w:tcPr>
            <w:tcW w:w="2830" w:type="dxa"/>
            <w:shd w:val="clear" w:color="auto" w:fill="auto"/>
            <w:noWrap/>
            <w:vAlign w:val="bottom"/>
            <w:hideMark/>
          </w:tcPr>
          <w:p w14:paraId="5712E1F1" w14:textId="77777777" w:rsidR="00381988" w:rsidRPr="00542EF3" w:rsidRDefault="00381988" w:rsidP="00381988">
            <w:pPr>
              <w:jc w:val="center"/>
              <w:rPr>
                <w:rFonts w:cs="Arial"/>
                <w:color w:val="000000"/>
                <w:sz w:val="22"/>
              </w:rPr>
            </w:pPr>
            <w:r w:rsidRPr="00542EF3">
              <w:rPr>
                <w:rFonts w:cs="Arial"/>
                <w:color w:val="000000"/>
                <w:sz w:val="22"/>
              </w:rPr>
              <w:t>L14</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0A72B37F" w14:textId="39B1A9D4" w:rsidR="00381988" w:rsidRPr="00542EF3" w:rsidRDefault="00381988" w:rsidP="00381988">
            <w:pPr>
              <w:jc w:val="center"/>
              <w:rPr>
                <w:rFonts w:cs="Arial"/>
                <w:color w:val="000000"/>
                <w:sz w:val="22"/>
              </w:rPr>
            </w:pPr>
            <w:r w:rsidRPr="004113B7">
              <w:rPr>
                <w:rFonts w:cs="Arial"/>
                <w:sz w:val="22"/>
              </w:rPr>
              <w:t>56,857</w:t>
            </w:r>
          </w:p>
        </w:tc>
      </w:tr>
      <w:tr w:rsidR="00381988" w:rsidRPr="00542EF3" w14:paraId="1D8697C9" w14:textId="77777777" w:rsidTr="00D5528E">
        <w:trPr>
          <w:trHeight w:val="315"/>
          <w:jc w:val="center"/>
        </w:trPr>
        <w:tc>
          <w:tcPr>
            <w:tcW w:w="2830" w:type="dxa"/>
            <w:shd w:val="clear" w:color="auto" w:fill="auto"/>
            <w:noWrap/>
            <w:vAlign w:val="bottom"/>
            <w:hideMark/>
          </w:tcPr>
          <w:p w14:paraId="18610CB4" w14:textId="77777777" w:rsidR="00381988" w:rsidRPr="00542EF3" w:rsidRDefault="00381988" w:rsidP="00381988">
            <w:pPr>
              <w:jc w:val="center"/>
              <w:rPr>
                <w:rFonts w:cs="Arial"/>
                <w:color w:val="000000"/>
                <w:sz w:val="22"/>
              </w:rPr>
            </w:pPr>
            <w:r w:rsidRPr="00542EF3">
              <w:rPr>
                <w:rFonts w:cs="Arial"/>
                <w:color w:val="000000"/>
                <w:sz w:val="22"/>
              </w:rPr>
              <w:t>L15</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5E311F32" w14:textId="6FCD0414" w:rsidR="00381988" w:rsidRPr="00542EF3" w:rsidRDefault="00381988" w:rsidP="00381988">
            <w:pPr>
              <w:jc w:val="center"/>
              <w:rPr>
                <w:rFonts w:cs="Arial"/>
                <w:color w:val="000000"/>
                <w:sz w:val="22"/>
              </w:rPr>
            </w:pPr>
            <w:r w:rsidRPr="004113B7">
              <w:rPr>
                <w:rFonts w:cs="Arial"/>
                <w:sz w:val="22"/>
              </w:rPr>
              <w:t>58,272</w:t>
            </w:r>
          </w:p>
        </w:tc>
      </w:tr>
      <w:tr w:rsidR="00381988" w:rsidRPr="00542EF3" w14:paraId="52E891E6" w14:textId="77777777" w:rsidTr="00D5528E">
        <w:trPr>
          <w:trHeight w:val="315"/>
          <w:jc w:val="center"/>
        </w:trPr>
        <w:tc>
          <w:tcPr>
            <w:tcW w:w="2830" w:type="dxa"/>
            <w:shd w:val="clear" w:color="auto" w:fill="auto"/>
            <w:noWrap/>
            <w:vAlign w:val="bottom"/>
            <w:hideMark/>
          </w:tcPr>
          <w:p w14:paraId="4F79AC98" w14:textId="77777777" w:rsidR="00381988" w:rsidRPr="00542EF3" w:rsidRDefault="00381988" w:rsidP="00381988">
            <w:pPr>
              <w:jc w:val="center"/>
              <w:rPr>
                <w:rFonts w:cs="Arial"/>
                <w:color w:val="000000"/>
                <w:sz w:val="22"/>
              </w:rPr>
            </w:pPr>
            <w:r w:rsidRPr="00542EF3">
              <w:rPr>
                <w:rFonts w:cs="Arial"/>
                <w:color w:val="000000"/>
                <w:sz w:val="22"/>
              </w:rPr>
              <w:t>L16</w:t>
            </w:r>
          </w:p>
        </w:tc>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09DF345D" w14:textId="272259D8" w:rsidR="00381988" w:rsidRPr="00542EF3" w:rsidRDefault="00381988" w:rsidP="00381988">
            <w:pPr>
              <w:jc w:val="center"/>
              <w:rPr>
                <w:rFonts w:cs="Arial"/>
                <w:color w:val="000000"/>
                <w:sz w:val="22"/>
              </w:rPr>
            </w:pPr>
            <w:r w:rsidRPr="004113B7">
              <w:rPr>
                <w:rFonts w:cs="Arial"/>
                <w:sz w:val="22"/>
              </w:rPr>
              <w:t>59,821</w:t>
            </w:r>
          </w:p>
        </w:tc>
      </w:tr>
      <w:tr w:rsidR="00381988" w:rsidRPr="00542EF3" w14:paraId="12F1B4B4" w14:textId="77777777" w:rsidTr="00D5528E">
        <w:trPr>
          <w:trHeight w:val="315"/>
          <w:jc w:val="center"/>
        </w:trPr>
        <w:tc>
          <w:tcPr>
            <w:tcW w:w="2830" w:type="dxa"/>
            <w:shd w:val="clear" w:color="auto" w:fill="auto"/>
            <w:noWrap/>
            <w:vAlign w:val="bottom"/>
          </w:tcPr>
          <w:p w14:paraId="3F3214A6" w14:textId="77777777" w:rsidR="00381988" w:rsidRPr="00542EF3" w:rsidRDefault="00381988" w:rsidP="00381988">
            <w:pPr>
              <w:jc w:val="center"/>
              <w:rPr>
                <w:rFonts w:cs="Arial"/>
                <w:color w:val="000000"/>
                <w:sz w:val="22"/>
              </w:rPr>
            </w:pPr>
            <w:r>
              <w:rPr>
                <w:rFonts w:cs="Arial"/>
                <w:color w:val="000000"/>
                <w:sz w:val="22"/>
              </w:rPr>
              <w:t>L17</w:t>
            </w:r>
          </w:p>
        </w:tc>
        <w:tc>
          <w:tcPr>
            <w:tcW w:w="2373" w:type="dxa"/>
            <w:tcBorders>
              <w:top w:val="nil"/>
              <w:left w:val="single" w:sz="4" w:space="0" w:color="auto"/>
              <w:bottom w:val="single" w:sz="4" w:space="0" w:color="auto"/>
              <w:right w:val="single" w:sz="4" w:space="0" w:color="auto"/>
            </w:tcBorders>
            <w:shd w:val="clear" w:color="auto" w:fill="auto"/>
            <w:noWrap/>
            <w:vAlign w:val="bottom"/>
          </w:tcPr>
          <w:p w14:paraId="7F4EF3F3" w14:textId="6BDD8091" w:rsidR="00381988" w:rsidRPr="00542EF3" w:rsidRDefault="00381988" w:rsidP="00381988">
            <w:pPr>
              <w:jc w:val="center"/>
              <w:rPr>
                <w:rFonts w:cs="Arial"/>
                <w:color w:val="000000"/>
                <w:sz w:val="22"/>
              </w:rPr>
            </w:pPr>
            <w:r w:rsidRPr="004113B7">
              <w:rPr>
                <w:rFonts w:cs="Arial"/>
                <w:sz w:val="22"/>
              </w:rPr>
              <w:t>61,195</w:t>
            </w:r>
          </w:p>
        </w:tc>
      </w:tr>
      <w:tr w:rsidR="00381988" w:rsidRPr="00542EF3" w14:paraId="7E4D1780" w14:textId="77777777" w:rsidTr="00D5528E">
        <w:trPr>
          <w:trHeight w:val="315"/>
          <w:jc w:val="center"/>
        </w:trPr>
        <w:tc>
          <w:tcPr>
            <w:tcW w:w="2830" w:type="dxa"/>
            <w:shd w:val="clear" w:color="auto" w:fill="auto"/>
            <w:noWrap/>
            <w:vAlign w:val="bottom"/>
          </w:tcPr>
          <w:p w14:paraId="5DAE27F1" w14:textId="77777777" w:rsidR="00381988" w:rsidRPr="00542EF3" w:rsidRDefault="00381988" w:rsidP="00381988">
            <w:pPr>
              <w:jc w:val="center"/>
              <w:rPr>
                <w:rFonts w:cs="Arial"/>
                <w:color w:val="000000"/>
                <w:sz w:val="22"/>
              </w:rPr>
            </w:pPr>
            <w:r>
              <w:rPr>
                <w:rFonts w:cs="Arial"/>
                <w:color w:val="000000"/>
                <w:sz w:val="22"/>
              </w:rPr>
              <w:t>L18</w:t>
            </w:r>
          </w:p>
        </w:tc>
        <w:tc>
          <w:tcPr>
            <w:tcW w:w="2373" w:type="dxa"/>
            <w:tcBorders>
              <w:top w:val="nil"/>
              <w:left w:val="single" w:sz="4" w:space="0" w:color="auto"/>
              <w:bottom w:val="single" w:sz="8" w:space="0" w:color="auto"/>
              <w:right w:val="single" w:sz="4" w:space="0" w:color="auto"/>
            </w:tcBorders>
            <w:shd w:val="clear" w:color="auto" w:fill="auto"/>
            <w:noWrap/>
            <w:vAlign w:val="bottom"/>
          </w:tcPr>
          <w:p w14:paraId="7D3F3E7C" w14:textId="2B9A375C" w:rsidR="00381988" w:rsidRPr="00542EF3" w:rsidRDefault="00381988" w:rsidP="00381988">
            <w:pPr>
              <w:jc w:val="center"/>
              <w:rPr>
                <w:rFonts w:cs="Arial"/>
                <w:color w:val="000000"/>
                <w:sz w:val="22"/>
              </w:rPr>
            </w:pPr>
            <w:r w:rsidRPr="004113B7">
              <w:rPr>
                <w:rFonts w:cs="Arial"/>
                <w:sz w:val="22"/>
              </w:rPr>
              <w:t>62,735</w:t>
            </w:r>
          </w:p>
        </w:tc>
      </w:tr>
    </w:tbl>
    <w:p w14:paraId="6E8B7E76" w14:textId="77777777" w:rsidR="00944130" w:rsidRDefault="00944130" w:rsidP="00F465E3">
      <w:pPr>
        <w:rPr>
          <w:rFonts w:cs="Arial"/>
        </w:rPr>
      </w:pPr>
    </w:p>
    <w:p w14:paraId="787F6388" w14:textId="77777777" w:rsidR="00977C71" w:rsidRDefault="00977C71" w:rsidP="00F465E3">
      <w:pPr>
        <w:rPr>
          <w:rFonts w:cs="Arial"/>
          <w:b/>
          <w:u w:val="single"/>
        </w:rPr>
      </w:pPr>
    </w:p>
    <w:p w14:paraId="4A1A638C" w14:textId="77777777" w:rsidR="007B2D34" w:rsidRPr="007B2D34" w:rsidRDefault="007B2D34" w:rsidP="00B04B36">
      <w:pPr>
        <w:pStyle w:val="Heading1"/>
        <w:spacing w:after="240" w:line="288" w:lineRule="auto"/>
      </w:pPr>
      <w:bookmarkStart w:id="10" w:name="_Hlk11956511"/>
      <w:r w:rsidRPr="007B2D34">
        <w:t>P</w:t>
      </w:r>
      <w:r w:rsidR="00B04B36">
        <w:t>ay progression based on performance</w:t>
      </w:r>
    </w:p>
    <w:bookmarkEnd w:id="10"/>
    <w:p w14:paraId="7169D789" w14:textId="77777777" w:rsidR="007B2D34" w:rsidRPr="00027938" w:rsidRDefault="007B2D34" w:rsidP="00B04B36">
      <w:pPr>
        <w:pStyle w:val="Default"/>
        <w:spacing w:after="240" w:line="288" w:lineRule="auto"/>
        <w:rPr>
          <w:color w:val="auto"/>
        </w:rPr>
      </w:pPr>
      <w:r w:rsidRPr="00027938">
        <w:rPr>
          <w:color w:val="auto"/>
        </w:rPr>
        <w:t>In this school all teachers</w:t>
      </w:r>
      <w:r w:rsidR="009468EC" w:rsidRPr="00027938">
        <w:rPr>
          <w:color w:val="auto"/>
        </w:rPr>
        <w:t xml:space="preserve">, including members of the leadership group, </w:t>
      </w:r>
      <w:r w:rsidRPr="00027938">
        <w:rPr>
          <w:color w:val="auto"/>
        </w:rPr>
        <w:t xml:space="preserve">can expect to receive regular, constructive feedback on their performance and are subject to annual appraisal that recognises their strengths, informs plans for their future development, and helps to enhance their professional practice. </w:t>
      </w:r>
    </w:p>
    <w:p w14:paraId="047E8F45" w14:textId="6983222C" w:rsidR="009468EC" w:rsidRPr="001F7AE2" w:rsidRDefault="009468EC" w:rsidP="00B04B36">
      <w:pPr>
        <w:spacing w:after="240" w:line="288" w:lineRule="auto"/>
        <w:rPr>
          <w:rFonts w:cs="Arial"/>
          <w:szCs w:val="24"/>
        </w:rPr>
      </w:pPr>
      <w:r w:rsidRPr="00027938">
        <w:rPr>
          <w:rFonts w:cs="Arial"/>
        </w:rPr>
        <w:t xml:space="preserve">Performance </w:t>
      </w:r>
      <w:r w:rsidRPr="001F7AE2">
        <w:rPr>
          <w:rFonts w:cs="Arial"/>
        </w:rPr>
        <w:t xml:space="preserve">appraisal will be carried out in line with the </w:t>
      </w:r>
      <w:r w:rsidRPr="001F7AE2">
        <w:rPr>
          <w:rFonts w:cs="Arial"/>
          <w:szCs w:val="24"/>
        </w:rPr>
        <w:t>Education (School Teachers’ Appraisal) (England) Regulations 2012</w:t>
      </w:r>
      <w:r w:rsidR="001A75FE" w:rsidRPr="001F7AE2">
        <w:rPr>
          <w:rFonts w:cs="Arial"/>
          <w:szCs w:val="24"/>
        </w:rPr>
        <w:t>,</w:t>
      </w:r>
      <w:r w:rsidRPr="001F7AE2">
        <w:rPr>
          <w:rFonts w:cs="Arial"/>
          <w:szCs w:val="24"/>
        </w:rPr>
        <w:t xml:space="preserve"> including reference to the Teachers’ Standards. </w:t>
      </w:r>
      <w:r w:rsidRPr="001F7AE2">
        <w:t xml:space="preserve">The arrangements for teacher appraisal </w:t>
      </w:r>
      <w:r w:rsidR="00B353CA" w:rsidRPr="001F7AE2">
        <w:t xml:space="preserve">in this school </w:t>
      </w:r>
      <w:r w:rsidRPr="001F7AE2">
        <w:t>are set out in the school’s teacher appraisal policy.</w:t>
      </w:r>
      <w:r w:rsidR="002A7659" w:rsidRPr="001F7AE2">
        <w:t xml:space="preserve"> A copy of the Teachers’ Standards is available </w:t>
      </w:r>
      <w:r w:rsidR="00C5109E">
        <w:t>on</w:t>
      </w:r>
      <w:r w:rsidR="002A7659" w:rsidRPr="001F7AE2">
        <w:t xml:space="preserve"> the extranet.</w:t>
      </w:r>
    </w:p>
    <w:p w14:paraId="064AFE25" w14:textId="6F7EF1C8" w:rsidR="001A75FE" w:rsidRPr="00A9623C" w:rsidRDefault="007B2D34" w:rsidP="00B04B36">
      <w:pPr>
        <w:pStyle w:val="Default"/>
        <w:spacing w:after="240" w:line="288" w:lineRule="auto"/>
        <w:rPr>
          <w:bCs/>
          <w:color w:val="auto"/>
        </w:rPr>
      </w:pPr>
      <w:r w:rsidRPr="001F7AE2">
        <w:rPr>
          <w:bCs/>
          <w:color w:val="auto"/>
        </w:rPr>
        <w:t>Decisions regarding pay progression will be made with reference to the teachers’ appraisal reports and the pay recommendations</w:t>
      </w:r>
      <w:r w:rsidRPr="003B1195">
        <w:rPr>
          <w:bCs/>
          <w:color w:val="auto"/>
        </w:rPr>
        <w:t xml:space="preserve"> that they contain. </w:t>
      </w:r>
      <w:r w:rsidR="00EF6334" w:rsidRPr="007D6E14">
        <w:rPr>
          <w:bCs/>
          <w:color w:val="auto"/>
        </w:rPr>
        <w:t xml:space="preserve">Where NQT’s are eligible to be considered for pay progression, i.e. have completed </w:t>
      </w:r>
      <w:r w:rsidR="00E51593" w:rsidRPr="007D6E14">
        <w:rPr>
          <w:bCs/>
          <w:color w:val="auto"/>
        </w:rPr>
        <w:t xml:space="preserve">the relevant service in </w:t>
      </w:r>
      <w:r w:rsidR="007D6E14" w:rsidRPr="007D6E14">
        <w:rPr>
          <w:bCs/>
          <w:color w:val="auto"/>
        </w:rPr>
        <w:t>a</w:t>
      </w:r>
      <w:r w:rsidR="00E51593" w:rsidRPr="007D6E14">
        <w:rPr>
          <w:bCs/>
          <w:color w:val="auto"/>
        </w:rPr>
        <w:t>ccor</w:t>
      </w:r>
      <w:r w:rsidR="007D6E14" w:rsidRPr="007D6E14">
        <w:rPr>
          <w:bCs/>
          <w:color w:val="auto"/>
        </w:rPr>
        <w:t>d</w:t>
      </w:r>
      <w:r w:rsidR="00E51593" w:rsidRPr="007D6E14">
        <w:rPr>
          <w:bCs/>
          <w:color w:val="auto"/>
        </w:rPr>
        <w:t>ance with the STPCD</w:t>
      </w:r>
      <w:r w:rsidR="00EF6334" w:rsidRPr="007D6E14">
        <w:rPr>
          <w:bCs/>
          <w:color w:val="auto"/>
        </w:rPr>
        <w:t xml:space="preserve"> since the previous annual pay determination, </w:t>
      </w:r>
      <w:r w:rsidRPr="007D6E14">
        <w:rPr>
          <w:bCs/>
          <w:color w:val="auto"/>
        </w:rPr>
        <w:t xml:space="preserve">pay decisions will be made </w:t>
      </w:r>
      <w:r w:rsidR="00511A0B" w:rsidRPr="007D6E14">
        <w:rPr>
          <w:bCs/>
          <w:color w:val="auto"/>
        </w:rPr>
        <w:t xml:space="preserve">with reference to </w:t>
      </w:r>
      <w:r w:rsidRPr="007D6E14">
        <w:rPr>
          <w:bCs/>
          <w:color w:val="auto"/>
        </w:rPr>
        <w:t>the statutory induction process</w:t>
      </w:r>
      <w:r w:rsidR="00EF6334" w:rsidRPr="007D6E14">
        <w:rPr>
          <w:bCs/>
          <w:color w:val="auto"/>
        </w:rPr>
        <w:t>.</w:t>
      </w:r>
      <w:r w:rsidR="00511A0B" w:rsidRPr="00A9623C">
        <w:rPr>
          <w:bCs/>
          <w:color w:val="auto"/>
        </w:rPr>
        <w:t xml:space="preserve"> </w:t>
      </w:r>
    </w:p>
    <w:p w14:paraId="06048E23" w14:textId="6B65ED65" w:rsidR="000570C6" w:rsidRPr="00947BE5" w:rsidRDefault="00A23537" w:rsidP="007A7EEE">
      <w:pPr>
        <w:spacing w:after="60" w:line="288" w:lineRule="auto"/>
        <w:rPr>
          <w:i/>
          <w:iCs/>
        </w:rPr>
      </w:pPr>
      <w:bookmarkStart w:id="11" w:name="_Hlk11958034"/>
      <w:r w:rsidRPr="007D6E14">
        <w:rPr>
          <w:rFonts w:cs="Arial"/>
          <w:bCs/>
          <w:szCs w:val="24"/>
        </w:rPr>
        <w:t xml:space="preserve">All </w:t>
      </w:r>
      <w:bookmarkStart w:id="12" w:name="_Hlk15568001"/>
      <w:r w:rsidRPr="007D6E14">
        <w:rPr>
          <w:rFonts w:cs="Arial"/>
          <w:bCs/>
          <w:szCs w:val="24"/>
        </w:rPr>
        <w:t xml:space="preserve">pay decisions will be based on </w:t>
      </w:r>
      <w:r w:rsidR="001E1A4A" w:rsidRPr="007D6E14">
        <w:rPr>
          <w:rFonts w:cs="Arial"/>
          <w:bCs/>
          <w:szCs w:val="24"/>
        </w:rPr>
        <w:t>whether a teacher’s overall performance has met the required standards</w:t>
      </w:r>
      <w:r w:rsidR="001E1A4A" w:rsidRPr="003B1195">
        <w:rPr>
          <w:rFonts w:cs="Arial"/>
          <w:bCs/>
          <w:szCs w:val="24"/>
        </w:rPr>
        <w:t>, including whether they have met their performance objectives, ha</w:t>
      </w:r>
      <w:r w:rsidR="001E1A4A" w:rsidRPr="00142B53">
        <w:rPr>
          <w:rFonts w:cs="Arial"/>
          <w:bCs/>
          <w:szCs w:val="24"/>
        </w:rPr>
        <w:t xml:space="preserve">ve fully met the Teachers’ Standards and have effectively carried out their job role and </w:t>
      </w:r>
      <w:r w:rsidR="001E1A4A" w:rsidRPr="007D6E14">
        <w:rPr>
          <w:rFonts w:cs="Arial"/>
          <w:bCs/>
          <w:szCs w:val="24"/>
        </w:rPr>
        <w:t xml:space="preserve">responsibilities. </w:t>
      </w:r>
      <w:bookmarkStart w:id="13" w:name="_Hlk11957996"/>
      <w:bookmarkEnd w:id="11"/>
      <w:bookmarkEnd w:id="12"/>
      <w:r w:rsidR="005E43CC" w:rsidRPr="007D6E14">
        <w:rPr>
          <w:rFonts w:cs="Arial"/>
          <w:bCs/>
          <w:szCs w:val="24"/>
        </w:rPr>
        <w:t xml:space="preserve">In </w:t>
      </w:r>
      <w:proofErr w:type="gramStart"/>
      <w:r w:rsidR="005E43CC" w:rsidRPr="007D6E14">
        <w:rPr>
          <w:rFonts w:cs="Arial"/>
          <w:bCs/>
          <w:szCs w:val="24"/>
        </w:rPr>
        <w:t>addition</w:t>
      </w:r>
      <w:proofErr w:type="gramEnd"/>
      <w:r w:rsidR="005E43CC" w:rsidRPr="007D6E14">
        <w:rPr>
          <w:rFonts w:cs="Arial"/>
          <w:bCs/>
          <w:szCs w:val="24"/>
        </w:rPr>
        <w:t xml:space="preserve"> </w:t>
      </w:r>
      <w:r w:rsidR="005E43CC" w:rsidRPr="003B1195">
        <w:rPr>
          <w:rFonts w:cs="Arial"/>
          <w:b/>
          <w:bCs/>
          <w:szCs w:val="24"/>
        </w:rPr>
        <w:t>upper pay range teachers</w:t>
      </w:r>
      <w:r w:rsidR="005E43CC" w:rsidRPr="003B1195">
        <w:rPr>
          <w:rFonts w:cs="Arial"/>
          <w:bCs/>
          <w:szCs w:val="24"/>
        </w:rPr>
        <w:t xml:space="preserve"> </w:t>
      </w:r>
      <w:bookmarkStart w:id="14" w:name="_Hlk15568287"/>
      <w:r w:rsidR="007B4F42" w:rsidRPr="00142B53">
        <w:rPr>
          <w:rFonts w:cs="Arial"/>
          <w:bCs/>
          <w:szCs w:val="24"/>
        </w:rPr>
        <w:t xml:space="preserve">should be </w:t>
      </w:r>
      <w:r w:rsidR="007B4F42" w:rsidRPr="00142B53">
        <w:rPr>
          <w:rFonts w:cs="Arial"/>
          <w:b/>
          <w:bCs/>
          <w:szCs w:val="24"/>
        </w:rPr>
        <w:t>highly competent</w:t>
      </w:r>
      <w:r w:rsidR="007B4F42" w:rsidRPr="00142B53">
        <w:rPr>
          <w:rFonts w:cs="Arial"/>
          <w:bCs/>
          <w:szCs w:val="24"/>
        </w:rPr>
        <w:t xml:space="preserve"> in the Teachers Standards and their </w:t>
      </w:r>
      <w:r w:rsidR="005E43CC" w:rsidRPr="007D6E14">
        <w:t xml:space="preserve">achievements and </w:t>
      </w:r>
      <w:r w:rsidR="005E43CC" w:rsidRPr="007D6E14">
        <w:rPr>
          <w:rFonts w:cs="Arial"/>
        </w:rPr>
        <w:t xml:space="preserve">contribution to the school should be </w:t>
      </w:r>
      <w:r w:rsidR="005E43CC" w:rsidRPr="007D6E14">
        <w:rPr>
          <w:rFonts w:cs="Arial"/>
          <w:b/>
        </w:rPr>
        <w:t xml:space="preserve">substantial </w:t>
      </w:r>
      <w:r w:rsidR="005E43CC" w:rsidRPr="007D6E14">
        <w:rPr>
          <w:rFonts w:cs="Arial"/>
        </w:rPr>
        <w:t xml:space="preserve">and </w:t>
      </w:r>
      <w:r w:rsidR="005E43CC" w:rsidRPr="007D6E14">
        <w:rPr>
          <w:rFonts w:cs="Arial"/>
          <w:b/>
        </w:rPr>
        <w:t>sustained</w:t>
      </w:r>
      <w:r w:rsidR="0019160C" w:rsidRPr="007D6E14">
        <w:rPr>
          <w:rFonts w:cs="Arial"/>
          <w:b/>
        </w:rPr>
        <w:t xml:space="preserve"> </w:t>
      </w:r>
      <w:bookmarkEnd w:id="14"/>
      <w:r w:rsidR="0021591E" w:rsidRPr="007D6E14">
        <w:t>(definitions in section 9.2 of this policy)</w:t>
      </w:r>
      <w:r w:rsidR="005E43CC" w:rsidRPr="007D6E14">
        <w:rPr>
          <w:rFonts w:cs="Arial"/>
        </w:rPr>
        <w:t>.</w:t>
      </w:r>
      <w:r w:rsidR="005E43CC" w:rsidRPr="00027938">
        <w:rPr>
          <w:rFonts w:cs="Arial"/>
          <w:b/>
        </w:rPr>
        <w:t xml:space="preserve"> </w:t>
      </w:r>
      <w:bookmarkEnd w:id="13"/>
      <w:r w:rsidR="007B2D34" w:rsidRPr="00027938">
        <w:t>To be fair and transparent, assessments of performance will be properly rooted in evidence</w:t>
      </w:r>
      <w:r w:rsidR="000570C6" w:rsidRPr="00027938">
        <w:t>,</w:t>
      </w:r>
      <w:r w:rsidR="007B2D34" w:rsidRPr="00027938">
        <w:t xml:space="preserve"> </w:t>
      </w:r>
      <w:r w:rsidR="000570C6" w:rsidRPr="00027938">
        <w:t>and be made having regard to the most recent appraisal</w:t>
      </w:r>
      <w:r w:rsidRPr="00027938">
        <w:t xml:space="preserve"> </w:t>
      </w:r>
      <w:r w:rsidR="00B353CA" w:rsidRPr="00027938">
        <w:t>period</w:t>
      </w:r>
      <w:r w:rsidR="000570C6" w:rsidRPr="00027938">
        <w:t xml:space="preserve">, </w:t>
      </w:r>
      <w:r w:rsidR="007B2D34" w:rsidRPr="00027938">
        <w:t>whilst being proportionate to be able to support robust decisions. In this school we will ensure fairness by</w:t>
      </w:r>
      <w:r w:rsidR="00AF3E0A" w:rsidRPr="00947BE5">
        <w:rPr>
          <w:i/>
          <w:iCs/>
          <w:color w:val="FF0000"/>
        </w:rPr>
        <w:t>:</w:t>
      </w:r>
    </w:p>
    <w:p w14:paraId="78C038EF" w14:textId="3A1C48A0" w:rsidR="001839F6" w:rsidRPr="001839F6" w:rsidRDefault="001839F6" w:rsidP="001839F6">
      <w:pPr>
        <w:pStyle w:val="Default"/>
        <w:numPr>
          <w:ilvl w:val="0"/>
          <w:numId w:val="30"/>
        </w:numPr>
        <w:spacing w:afterLines="200" w:after="480"/>
        <w:contextualSpacing/>
        <w:rPr>
          <w:color w:val="auto"/>
          <w:szCs w:val="22"/>
          <w:lang w:eastAsia="en-GB"/>
        </w:rPr>
      </w:pPr>
      <w:r w:rsidRPr="00BE703E">
        <w:rPr>
          <w:szCs w:val="22"/>
          <w:lang w:eastAsia="en-GB"/>
        </w:rPr>
        <w:t xml:space="preserve">implementing the Appraisal Policy and ensuring clear and transparent moderation and feedback </w:t>
      </w:r>
      <w:r w:rsidRPr="001839F6">
        <w:rPr>
          <w:color w:val="auto"/>
          <w:szCs w:val="22"/>
          <w:lang w:eastAsia="en-GB"/>
        </w:rPr>
        <w:t>through a portfolio of evidence.  An appeals procedure exists as part of the Appraisal policy</w:t>
      </w:r>
    </w:p>
    <w:p w14:paraId="3E585B34" w14:textId="77777777" w:rsidR="001839F6" w:rsidRPr="001839F6" w:rsidRDefault="001839F6" w:rsidP="001839F6">
      <w:pPr>
        <w:pStyle w:val="Default"/>
        <w:spacing w:afterLines="200" w:after="480"/>
        <w:contextualSpacing/>
        <w:rPr>
          <w:color w:val="auto"/>
          <w:szCs w:val="22"/>
          <w:lang w:eastAsia="en-GB"/>
        </w:rPr>
      </w:pPr>
    </w:p>
    <w:p w14:paraId="326640B8" w14:textId="304F4AFD" w:rsidR="001839F6" w:rsidRPr="001839F6" w:rsidRDefault="001839F6" w:rsidP="001839F6">
      <w:pPr>
        <w:pStyle w:val="Default"/>
        <w:numPr>
          <w:ilvl w:val="0"/>
          <w:numId w:val="30"/>
        </w:numPr>
        <w:spacing w:afterLines="200" w:after="480"/>
        <w:contextualSpacing/>
        <w:rPr>
          <w:i/>
          <w:color w:val="auto"/>
        </w:rPr>
      </w:pPr>
      <w:r w:rsidRPr="001839F6">
        <w:rPr>
          <w:color w:val="auto"/>
          <w:szCs w:val="22"/>
          <w:lang w:eastAsia="en-GB"/>
        </w:rPr>
        <w:t>the evidence we will use will include for assessing performance are. scrutiny of work, tracking pupil progress, lesson observations from appraisal and assessment against the Teacher’s Standards</w:t>
      </w:r>
    </w:p>
    <w:p w14:paraId="1142C047" w14:textId="77777777" w:rsidR="001839F6" w:rsidRPr="001839F6" w:rsidRDefault="001839F6" w:rsidP="007A7EEE">
      <w:pPr>
        <w:pStyle w:val="Default"/>
        <w:spacing w:line="288" w:lineRule="auto"/>
        <w:rPr>
          <w:color w:val="auto"/>
        </w:rPr>
      </w:pPr>
    </w:p>
    <w:p w14:paraId="0D03BC0F" w14:textId="15CAAE3F" w:rsidR="00A23537" w:rsidRPr="001839F6" w:rsidRDefault="007B2D34" w:rsidP="008167DA">
      <w:pPr>
        <w:pStyle w:val="Default"/>
        <w:spacing w:after="240" w:line="288" w:lineRule="auto"/>
        <w:rPr>
          <w:color w:val="auto"/>
        </w:rPr>
      </w:pPr>
      <w:r w:rsidRPr="001839F6">
        <w:rPr>
          <w:color w:val="auto"/>
        </w:rPr>
        <w:t xml:space="preserve">We will minimise the impact on workload for individual teachers, line managers and </w:t>
      </w:r>
      <w:r w:rsidR="001839F6" w:rsidRPr="001839F6">
        <w:rPr>
          <w:color w:val="auto"/>
        </w:rPr>
        <w:t xml:space="preserve">the </w:t>
      </w:r>
      <w:proofErr w:type="spellStart"/>
      <w:r w:rsidR="003971FF" w:rsidRPr="001839F6">
        <w:rPr>
          <w:color w:val="auto"/>
        </w:rPr>
        <w:t>Head</w:t>
      </w:r>
      <w:r w:rsidR="001839F6" w:rsidRPr="001839F6">
        <w:rPr>
          <w:color w:val="auto"/>
        </w:rPr>
        <w:t>t</w:t>
      </w:r>
      <w:r w:rsidR="003971FF" w:rsidRPr="001839F6">
        <w:rPr>
          <w:color w:val="auto"/>
        </w:rPr>
        <w:t>eacher</w:t>
      </w:r>
      <w:proofErr w:type="spellEnd"/>
      <w:r w:rsidRPr="001839F6">
        <w:rPr>
          <w:color w:val="auto"/>
        </w:rPr>
        <w:t xml:space="preserve"> </w:t>
      </w:r>
      <w:r w:rsidR="000570C6" w:rsidRPr="001839F6">
        <w:rPr>
          <w:color w:val="auto"/>
        </w:rPr>
        <w:t xml:space="preserve">wherever possible </w:t>
      </w:r>
      <w:r w:rsidRPr="001839F6">
        <w:rPr>
          <w:color w:val="auto"/>
        </w:rPr>
        <w:t xml:space="preserve">throughout the process. </w:t>
      </w:r>
    </w:p>
    <w:p w14:paraId="63524631" w14:textId="651C1FC6" w:rsidR="007B2D34" w:rsidRPr="001839F6" w:rsidRDefault="007B2D34" w:rsidP="00A23537">
      <w:pPr>
        <w:pStyle w:val="Default"/>
        <w:spacing w:after="240" w:line="288" w:lineRule="auto"/>
        <w:rPr>
          <w:i/>
          <w:iCs/>
          <w:color w:val="auto"/>
        </w:rPr>
      </w:pPr>
      <w:r w:rsidRPr="001839F6">
        <w:rPr>
          <w:color w:val="auto"/>
        </w:rPr>
        <w:t>The</w:t>
      </w:r>
      <w:r w:rsidR="007215C4" w:rsidRPr="001839F6">
        <w:rPr>
          <w:color w:val="auto"/>
        </w:rPr>
        <w:t xml:space="preserve"> school will use a range of</w:t>
      </w:r>
      <w:r w:rsidRPr="001839F6">
        <w:rPr>
          <w:color w:val="auto"/>
        </w:rPr>
        <w:t xml:space="preserve"> evidence </w:t>
      </w:r>
      <w:r w:rsidR="007215C4" w:rsidRPr="001839F6">
        <w:rPr>
          <w:color w:val="auto"/>
        </w:rPr>
        <w:t>to assess a</w:t>
      </w:r>
      <w:r w:rsidR="000570C6" w:rsidRPr="001839F6">
        <w:rPr>
          <w:color w:val="auto"/>
        </w:rPr>
        <w:t xml:space="preserve"> teacher</w:t>
      </w:r>
      <w:r w:rsidR="007215C4" w:rsidRPr="001839F6">
        <w:rPr>
          <w:color w:val="auto"/>
        </w:rPr>
        <w:t>’</w:t>
      </w:r>
      <w:r w:rsidR="000570C6" w:rsidRPr="001839F6">
        <w:rPr>
          <w:color w:val="auto"/>
        </w:rPr>
        <w:t xml:space="preserve">s </w:t>
      </w:r>
      <w:r w:rsidR="007215C4" w:rsidRPr="001839F6">
        <w:rPr>
          <w:color w:val="auto"/>
        </w:rPr>
        <w:t xml:space="preserve">overall performance which will be proportionate and may </w:t>
      </w:r>
      <w:r w:rsidRPr="001839F6">
        <w:rPr>
          <w:color w:val="auto"/>
        </w:rPr>
        <w:t>include</w:t>
      </w:r>
      <w:r w:rsidR="005B3EAA" w:rsidRPr="001839F6">
        <w:rPr>
          <w:color w:val="auto"/>
        </w:rPr>
        <w:t>:</w:t>
      </w:r>
    </w:p>
    <w:p w14:paraId="612EA222" w14:textId="77777777" w:rsidR="003B1195" w:rsidRPr="00472576" w:rsidRDefault="003B1195" w:rsidP="003B1195">
      <w:pPr>
        <w:pStyle w:val="ListParagraph"/>
        <w:numPr>
          <w:ilvl w:val="0"/>
          <w:numId w:val="19"/>
        </w:numPr>
        <w:autoSpaceDE w:val="0"/>
        <w:autoSpaceDN w:val="0"/>
        <w:adjustRightInd w:val="0"/>
        <w:spacing w:after="240" w:line="288" w:lineRule="auto"/>
        <w:rPr>
          <w:rFonts w:cs="Arial"/>
          <w:szCs w:val="24"/>
          <w:lang w:eastAsia="en-GB" w:bidi="ar-SA"/>
        </w:rPr>
      </w:pPr>
      <w:r>
        <w:rPr>
          <w:rFonts w:cs="Arial"/>
          <w:szCs w:val="24"/>
          <w:lang w:eastAsia="en-GB" w:bidi="ar-SA"/>
        </w:rPr>
        <w:t>L</w:t>
      </w:r>
      <w:r w:rsidRPr="00472576">
        <w:rPr>
          <w:rFonts w:cs="Arial"/>
          <w:szCs w:val="24"/>
          <w:lang w:eastAsia="en-GB" w:bidi="ar-SA"/>
        </w:rPr>
        <w:t>esson observations;</w:t>
      </w:r>
    </w:p>
    <w:p w14:paraId="550EE8D0" w14:textId="77777777" w:rsidR="003B1195" w:rsidRPr="00472576" w:rsidRDefault="003B1195" w:rsidP="003B1195">
      <w:pPr>
        <w:pStyle w:val="ListParagraph"/>
        <w:numPr>
          <w:ilvl w:val="0"/>
          <w:numId w:val="19"/>
        </w:numPr>
        <w:autoSpaceDE w:val="0"/>
        <w:autoSpaceDN w:val="0"/>
        <w:adjustRightInd w:val="0"/>
        <w:spacing w:after="240" w:line="288" w:lineRule="auto"/>
        <w:rPr>
          <w:rFonts w:cs="Arial"/>
          <w:szCs w:val="24"/>
          <w:lang w:eastAsia="en-GB" w:bidi="ar-SA"/>
        </w:rPr>
      </w:pPr>
      <w:r w:rsidRPr="00472576">
        <w:rPr>
          <w:rFonts w:cs="Arial"/>
          <w:szCs w:val="24"/>
          <w:lang w:eastAsia="en-GB" w:bidi="ar-SA"/>
        </w:rPr>
        <w:t>Observations and results from wider school activities and assessments;</w:t>
      </w:r>
    </w:p>
    <w:p w14:paraId="38065412" w14:textId="77777777" w:rsidR="003B1195" w:rsidRPr="00472576" w:rsidRDefault="003B1195" w:rsidP="003B1195">
      <w:pPr>
        <w:pStyle w:val="ListParagraph"/>
        <w:numPr>
          <w:ilvl w:val="0"/>
          <w:numId w:val="19"/>
        </w:numPr>
        <w:autoSpaceDE w:val="0"/>
        <w:autoSpaceDN w:val="0"/>
        <w:adjustRightInd w:val="0"/>
        <w:spacing w:after="240" w:line="288" w:lineRule="auto"/>
        <w:ind w:left="714" w:hanging="357"/>
        <w:rPr>
          <w:rFonts w:cs="Arial"/>
          <w:szCs w:val="24"/>
          <w:lang w:eastAsia="en-GB" w:bidi="ar-SA"/>
        </w:rPr>
      </w:pPr>
      <w:r w:rsidRPr="00472576">
        <w:rPr>
          <w:rFonts w:cs="Arial"/>
          <w:szCs w:val="24"/>
          <w:lang w:eastAsia="en-GB" w:bidi="ar-SA"/>
        </w:rPr>
        <w:t>Learning walks;</w:t>
      </w:r>
    </w:p>
    <w:p w14:paraId="203218A9" w14:textId="51C1AB2C" w:rsidR="003B1195" w:rsidRPr="00142B53" w:rsidRDefault="003B1195" w:rsidP="00142B53">
      <w:pPr>
        <w:pStyle w:val="ListParagraph"/>
        <w:numPr>
          <w:ilvl w:val="0"/>
          <w:numId w:val="19"/>
        </w:numPr>
        <w:autoSpaceDE w:val="0"/>
        <w:autoSpaceDN w:val="0"/>
        <w:adjustRightInd w:val="0"/>
        <w:spacing w:after="240" w:line="288" w:lineRule="auto"/>
        <w:ind w:left="714" w:hanging="357"/>
        <w:rPr>
          <w:rFonts w:cs="Arial"/>
          <w:szCs w:val="24"/>
          <w:lang w:eastAsia="en-GB" w:bidi="ar-SA"/>
        </w:rPr>
      </w:pPr>
      <w:r w:rsidRPr="00472576">
        <w:rPr>
          <w:rFonts w:cs="Arial"/>
          <w:szCs w:val="24"/>
          <w:lang w:eastAsia="en-GB" w:bidi="ar-SA"/>
        </w:rPr>
        <w:t>Pupils’ performance and progress, including scrutiny of pupils’ work;</w:t>
      </w:r>
    </w:p>
    <w:p w14:paraId="3CE8D0A1" w14:textId="77777777" w:rsidR="003B1195" w:rsidRPr="00472576" w:rsidRDefault="003B1195" w:rsidP="003B1195">
      <w:pPr>
        <w:pStyle w:val="ListParagraph"/>
        <w:numPr>
          <w:ilvl w:val="0"/>
          <w:numId w:val="19"/>
        </w:numPr>
        <w:autoSpaceDE w:val="0"/>
        <w:autoSpaceDN w:val="0"/>
        <w:adjustRightInd w:val="0"/>
        <w:spacing w:after="240" w:line="288" w:lineRule="auto"/>
        <w:ind w:left="714" w:hanging="357"/>
        <w:rPr>
          <w:rFonts w:cs="Arial"/>
          <w:szCs w:val="24"/>
          <w:lang w:eastAsia="en-GB" w:bidi="ar-SA"/>
        </w:rPr>
      </w:pPr>
      <w:r>
        <w:rPr>
          <w:rFonts w:cs="Arial"/>
          <w:szCs w:val="24"/>
          <w:lang w:eastAsia="en-GB" w:bidi="ar-SA"/>
        </w:rPr>
        <w:t>Pupil progress reviews;</w:t>
      </w:r>
    </w:p>
    <w:p w14:paraId="2F4A6E03" w14:textId="16783EC6" w:rsidR="003B1195" w:rsidRPr="00142B53" w:rsidRDefault="003B1195" w:rsidP="00142B53">
      <w:pPr>
        <w:pStyle w:val="ListParagraph"/>
        <w:numPr>
          <w:ilvl w:val="0"/>
          <w:numId w:val="19"/>
        </w:numPr>
        <w:autoSpaceDE w:val="0"/>
        <w:autoSpaceDN w:val="0"/>
        <w:adjustRightInd w:val="0"/>
        <w:spacing w:after="240" w:line="288" w:lineRule="auto"/>
        <w:rPr>
          <w:rFonts w:cs="Arial"/>
          <w:szCs w:val="24"/>
          <w:lang w:eastAsia="en-GB" w:bidi="ar-SA"/>
        </w:rPr>
      </w:pPr>
      <w:r w:rsidRPr="00472576">
        <w:rPr>
          <w:rFonts w:cs="Arial"/>
          <w:szCs w:val="24"/>
          <w:lang w:eastAsia="en-GB" w:bidi="ar-SA"/>
        </w:rPr>
        <w:t>Quality of reports and other expected ‘paperwork’;</w:t>
      </w:r>
    </w:p>
    <w:p w14:paraId="556B3E35" w14:textId="77777777" w:rsidR="003B1195" w:rsidRDefault="003B1195" w:rsidP="003B1195">
      <w:pPr>
        <w:pStyle w:val="ListParagraph"/>
        <w:numPr>
          <w:ilvl w:val="0"/>
          <w:numId w:val="19"/>
        </w:numPr>
        <w:spacing w:after="240" w:line="288" w:lineRule="auto"/>
        <w:rPr>
          <w:rFonts w:cs="Arial"/>
          <w:szCs w:val="24"/>
          <w:lang w:eastAsia="en-GB" w:bidi="ar-SA"/>
        </w:rPr>
      </w:pPr>
      <w:r w:rsidRPr="00472576">
        <w:rPr>
          <w:rFonts w:cs="Arial"/>
          <w:szCs w:val="24"/>
          <w:lang w:eastAsia="en-GB" w:bidi="ar-SA"/>
        </w:rPr>
        <w:lastRenderedPageBreak/>
        <w:t xml:space="preserve">Evidence of the wider </w:t>
      </w:r>
      <w:r>
        <w:rPr>
          <w:rFonts w:cs="Arial"/>
          <w:szCs w:val="24"/>
          <w:lang w:eastAsia="en-GB" w:bidi="ar-SA"/>
        </w:rPr>
        <w:t>contribution to the work</w:t>
      </w:r>
      <w:r w:rsidRPr="00472576">
        <w:rPr>
          <w:rFonts w:cs="Arial"/>
          <w:szCs w:val="24"/>
          <w:lang w:eastAsia="en-GB" w:bidi="ar-SA"/>
        </w:rPr>
        <w:t xml:space="preserve"> of the school;</w:t>
      </w:r>
    </w:p>
    <w:p w14:paraId="0E3E5E49" w14:textId="77777777" w:rsidR="003B1195" w:rsidRPr="00472576" w:rsidRDefault="003B1195" w:rsidP="003B1195">
      <w:pPr>
        <w:pStyle w:val="ListParagraph"/>
        <w:numPr>
          <w:ilvl w:val="0"/>
          <w:numId w:val="19"/>
        </w:numPr>
        <w:spacing w:after="240" w:line="288" w:lineRule="auto"/>
        <w:rPr>
          <w:rFonts w:cs="Arial"/>
          <w:szCs w:val="24"/>
          <w:lang w:eastAsia="en-GB" w:bidi="ar-SA"/>
        </w:rPr>
      </w:pPr>
      <w:r>
        <w:rPr>
          <w:rFonts w:cs="Arial"/>
          <w:szCs w:val="24"/>
          <w:lang w:eastAsia="en-GB" w:bidi="ar-SA"/>
        </w:rPr>
        <w:t>Evidence of their impact on the effectiveness of other teachers or staff;</w:t>
      </w:r>
    </w:p>
    <w:p w14:paraId="09B3C0A2" w14:textId="77777777" w:rsidR="003B1195" w:rsidRPr="00472576" w:rsidRDefault="003B1195" w:rsidP="003B1195">
      <w:pPr>
        <w:pStyle w:val="ListParagraph"/>
        <w:numPr>
          <w:ilvl w:val="0"/>
          <w:numId w:val="19"/>
        </w:numPr>
        <w:spacing w:after="240" w:line="288" w:lineRule="auto"/>
        <w:rPr>
          <w:rFonts w:cs="Arial"/>
          <w:szCs w:val="24"/>
          <w:lang w:eastAsia="en-GB" w:bidi="ar-SA"/>
        </w:rPr>
      </w:pPr>
      <w:proofErr w:type="spellStart"/>
      <w:r w:rsidRPr="00472576">
        <w:rPr>
          <w:rFonts w:cs="Arial"/>
          <w:szCs w:val="24"/>
          <w:lang w:eastAsia="en-GB" w:bidi="ar-SA"/>
        </w:rPr>
        <w:t>Self assessment</w:t>
      </w:r>
      <w:proofErr w:type="spellEnd"/>
      <w:r w:rsidRPr="00472576">
        <w:rPr>
          <w:rFonts w:cs="Arial"/>
          <w:szCs w:val="24"/>
          <w:lang w:eastAsia="en-GB" w:bidi="ar-SA"/>
        </w:rPr>
        <w:t xml:space="preserve"> documentation;</w:t>
      </w:r>
    </w:p>
    <w:p w14:paraId="4FF1BD79" w14:textId="77777777" w:rsidR="003B1195" w:rsidRPr="007B4018" w:rsidRDefault="003B1195" w:rsidP="003B1195">
      <w:pPr>
        <w:pStyle w:val="ListParagraph"/>
        <w:numPr>
          <w:ilvl w:val="0"/>
          <w:numId w:val="19"/>
        </w:numPr>
        <w:spacing w:after="240" w:line="288" w:lineRule="auto"/>
        <w:rPr>
          <w:szCs w:val="24"/>
          <w:lang w:eastAsia="en-GB" w:bidi="ar-SA"/>
        </w:rPr>
      </w:pPr>
      <w:r w:rsidRPr="007B4018">
        <w:rPr>
          <w:rFonts w:cs="Arial"/>
          <w:szCs w:val="24"/>
          <w:lang w:eastAsia="en-GB" w:bidi="ar-SA"/>
        </w:rPr>
        <w:t>CPD records;</w:t>
      </w:r>
    </w:p>
    <w:p w14:paraId="07FEB4C2" w14:textId="77777777" w:rsidR="003B1195" w:rsidRPr="004540BC" w:rsidRDefault="003B1195" w:rsidP="003B1195">
      <w:pPr>
        <w:pStyle w:val="ListParagraph"/>
        <w:numPr>
          <w:ilvl w:val="0"/>
          <w:numId w:val="19"/>
        </w:numPr>
        <w:spacing w:after="240" w:line="288" w:lineRule="auto"/>
        <w:rPr>
          <w:szCs w:val="24"/>
          <w:lang w:eastAsia="en-GB" w:bidi="ar-SA"/>
        </w:rPr>
      </w:pPr>
      <w:r w:rsidRPr="007B4018">
        <w:rPr>
          <w:rFonts w:cs="Arial"/>
          <w:szCs w:val="24"/>
          <w:lang w:eastAsia="en-GB" w:bidi="ar-SA"/>
        </w:rPr>
        <w:t>Professional dialogue.</w:t>
      </w:r>
      <w:r w:rsidRPr="007B4018">
        <w:rPr>
          <w:szCs w:val="24"/>
          <w:lang w:eastAsia="en-GB" w:bidi="ar-SA"/>
        </w:rPr>
        <w:t xml:space="preserve"> </w:t>
      </w:r>
    </w:p>
    <w:p w14:paraId="50860AF3" w14:textId="77777777" w:rsidR="007D6E14" w:rsidRDefault="007B2D34" w:rsidP="007A3F3C">
      <w:pPr>
        <w:pStyle w:val="Default"/>
        <w:spacing w:after="240" w:line="288" w:lineRule="auto"/>
        <w:rPr>
          <w:color w:val="auto"/>
        </w:rPr>
      </w:pPr>
      <w:r w:rsidRPr="000D0599">
        <w:rPr>
          <w:color w:val="auto"/>
        </w:rPr>
        <w:t>Teachers’ appraisal reports will contain pay recommendations</w:t>
      </w:r>
      <w:r w:rsidR="007D6E14">
        <w:rPr>
          <w:color w:val="auto"/>
        </w:rPr>
        <w:t xml:space="preserve"> where teachers are eligible to be considered for pay progression.</w:t>
      </w:r>
    </w:p>
    <w:p w14:paraId="5F029ED1" w14:textId="77777777" w:rsidR="007B2D34" w:rsidRPr="009A18A0" w:rsidRDefault="007B2D34" w:rsidP="00A23537">
      <w:pPr>
        <w:pStyle w:val="Default"/>
        <w:spacing w:after="240" w:line="288" w:lineRule="auto"/>
        <w:rPr>
          <w:color w:val="auto"/>
        </w:rPr>
      </w:pPr>
      <w:r w:rsidRPr="000D0599">
        <w:rPr>
          <w:color w:val="auto"/>
        </w:rPr>
        <w:t xml:space="preserve">Final decisions </w:t>
      </w:r>
      <w:r w:rsidRPr="009A18A0">
        <w:rPr>
          <w:color w:val="auto"/>
        </w:rPr>
        <w:t xml:space="preserve">about whether or not to accept a pay recommendation will be made by the </w:t>
      </w:r>
      <w:r w:rsidR="00B41A16" w:rsidRPr="009A18A0">
        <w:rPr>
          <w:color w:val="auto"/>
        </w:rPr>
        <w:t>pay review committee</w:t>
      </w:r>
      <w:r w:rsidRPr="009A18A0">
        <w:rPr>
          <w:color w:val="auto"/>
        </w:rPr>
        <w:t xml:space="preserve">, having regard to the appraisal report and taking into account advice from the senior leadership team. The </w:t>
      </w:r>
      <w:r w:rsidR="00BB7A6F" w:rsidRPr="009A18A0">
        <w:rPr>
          <w:color w:val="auto"/>
        </w:rPr>
        <w:t xml:space="preserve">pay review </w:t>
      </w:r>
      <w:r w:rsidR="00B41A16" w:rsidRPr="009A18A0">
        <w:rPr>
          <w:color w:val="auto"/>
        </w:rPr>
        <w:t>committee</w:t>
      </w:r>
      <w:r w:rsidRPr="009A18A0">
        <w:rPr>
          <w:color w:val="auto"/>
        </w:rPr>
        <w:t xml:space="preserve"> will consider its approach in the light of the school’s budget and ensure that appropriate funding is allocated for pay progression at all levels. </w:t>
      </w:r>
    </w:p>
    <w:p w14:paraId="76764DE4" w14:textId="443A7C68" w:rsidR="00B41A16" w:rsidRPr="009B05ED" w:rsidRDefault="00B41A16" w:rsidP="00A23537">
      <w:pPr>
        <w:pStyle w:val="Default"/>
        <w:spacing w:after="240" w:line="288" w:lineRule="auto"/>
        <w:rPr>
          <w:color w:val="auto"/>
        </w:rPr>
      </w:pPr>
      <w:r w:rsidRPr="009B05ED">
        <w:rPr>
          <w:color w:val="auto"/>
        </w:rPr>
        <w:t xml:space="preserve">Teachers </w:t>
      </w:r>
      <w:r w:rsidR="008358CD" w:rsidRPr="009B05ED">
        <w:rPr>
          <w:color w:val="auto"/>
        </w:rPr>
        <w:t xml:space="preserve">and leadership posts </w:t>
      </w:r>
      <w:r w:rsidRPr="009B05ED">
        <w:rPr>
          <w:color w:val="auto"/>
        </w:rPr>
        <w:t xml:space="preserve">may be eligible for </w:t>
      </w:r>
      <w:r w:rsidR="00BB7A6F" w:rsidRPr="009B05ED">
        <w:rPr>
          <w:color w:val="auto"/>
        </w:rPr>
        <w:t>a pay in</w:t>
      </w:r>
      <w:r w:rsidR="001573AC" w:rsidRPr="009B05ED">
        <w:rPr>
          <w:color w:val="auto"/>
        </w:rPr>
        <w:t>c</w:t>
      </w:r>
      <w:r w:rsidR="00BB7A6F" w:rsidRPr="009B05ED">
        <w:rPr>
          <w:color w:val="auto"/>
        </w:rPr>
        <w:t xml:space="preserve">reases of one salary point, </w:t>
      </w:r>
      <w:r w:rsidR="005E43CC" w:rsidRPr="009B05ED">
        <w:rPr>
          <w:color w:val="auto"/>
        </w:rPr>
        <w:t>where</w:t>
      </w:r>
      <w:r w:rsidR="00BB7A6F" w:rsidRPr="009B05ED">
        <w:rPr>
          <w:color w:val="auto"/>
        </w:rPr>
        <w:t xml:space="preserve"> their current range allows for this, </w:t>
      </w:r>
      <w:r w:rsidR="005E43CC" w:rsidRPr="009B05ED">
        <w:rPr>
          <w:color w:val="auto"/>
        </w:rPr>
        <w:t xml:space="preserve">if </w:t>
      </w:r>
      <w:r w:rsidRPr="009B05ED">
        <w:rPr>
          <w:color w:val="auto"/>
        </w:rPr>
        <w:t xml:space="preserve">their performance has been assessed as “good” </w:t>
      </w:r>
      <w:r w:rsidR="005E7338" w:rsidRPr="009B05ED">
        <w:rPr>
          <w:iCs/>
          <w:color w:val="auto"/>
        </w:rPr>
        <w:t>(e</w:t>
      </w:r>
      <w:r w:rsidRPr="009B05ED">
        <w:rPr>
          <w:iCs/>
          <w:color w:val="auto"/>
        </w:rPr>
        <w:t xml:space="preserve">.g. they meet all their objectives, are assessed as </w:t>
      </w:r>
      <w:r w:rsidR="00803248" w:rsidRPr="009B05ED">
        <w:rPr>
          <w:iCs/>
          <w:color w:val="auto"/>
        </w:rPr>
        <w:t xml:space="preserve">fully </w:t>
      </w:r>
      <w:r w:rsidRPr="009B05ED">
        <w:rPr>
          <w:iCs/>
          <w:color w:val="auto"/>
        </w:rPr>
        <w:t xml:space="preserve">meeting the </w:t>
      </w:r>
      <w:r w:rsidR="00803248" w:rsidRPr="009B05ED">
        <w:rPr>
          <w:iCs/>
          <w:color w:val="auto"/>
        </w:rPr>
        <w:t>Teachers S</w:t>
      </w:r>
      <w:r w:rsidRPr="009B05ED">
        <w:rPr>
          <w:iCs/>
          <w:color w:val="auto"/>
        </w:rPr>
        <w:t>tandards</w:t>
      </w:r>
      <w:r w:rsidR="00803248" w:rsidRPr="009B05ED">
        <w:rPr>
          <w:iCs/>
          <w:color w:val="auto"/>
        </w:rPr>
        <w:t>,</w:t>
      </w:r>
      <w:r w:rsidRPr="009B05ED">
        <w:rPr>
          <w:iCs/>
          <w:color w:val="auto"/>
        </w:rPr>
        <w:t xml:space="preserve"> all teaching is assessed as at least goo</w:t>
      </w:r>
      <w:r w:rsidR="00803248" w:rsidRPr="009B05ED">
        <w:rPr>
          <w:iCs/>
          <w:color w:val="auto"/>
        </w:rPr>
        <w:t>d and they have effectively carried out their job role and responsibilities</w:t>
      </w:r>
      <w:r w:rsidR="004A4D91">
        <w:rPr>
          <w:iCs/>
          <w:color w:val="auto"/>
        </w:rPr>
        <w:t>)</w:t>
      </w:r>
      <w:r w:rsidRPr="009B05ED">
        <w:rPr>
          <w:iCs/>
          <w:color w:val="auto"/>
        </w:rPr>
        <w:t>.</w:t>
      </w:r>
      <w:r w:rsidRPr="009B05ED">
        <w:rPr>
          <w:i/>
          <w:iCs/>
          <w:color w:val="auto"/>
        </w:rPr>
        <w:t xml:space="preserve"> </w:t>
      </w:r>
      <w:bookmarkStart w:id="15" w:name="_Hlk12396519"/>
      <w:r w:rsidR="00803248" w:rsidRPr="009B05ED">
        <w:rPr>
          <w:iCs/>
          <w:color w:val="auto"/>
        </w:rPr>
        <w:t xml:space="preserve">In </w:t>
      </w:r>
      <w:proofErr w:type="gramStart"/>
      <w:r w:rsidR="00803248" w:rsidRPr="009B05ED">
        <w:rPr>
          <w:iCs/>
          <w:color w:val="auto"/>
        </w:rPr>
        <w:t>addition</w:t>
      </w:r>
      <w:proofErr w:type="gramEnd"/>
      <w:r w:rsidR="00803248" w:rsidRPr="009B05ED">
        <w:rPr>
          <w:iCs/>
          <w:color w:val="auto"/>
        </w:rPr>
        <w:t xml:space="preserve"> upper pay range teachers must be assessed as </w:t>
      </w:r>
      <w:r w:rsidR="00803248" w:rsidRPr="009B05ED">
        <w:rPr>
          <w:b/>
          <w:color w:val="auto"/>
        </w:rPr>
        <w:t xml:space="preserve">highly competent </w:t>
      </w:r>
      <w:r w:rsidR="00803248" w:rsidRPr="009B05ED">
        <w:rPr>
          <w:color w:val="auto"/>
        </w:rPr>
        <w:t xml:space="preserve">in all of the Teachers Standards and their achievements and contribution to the school must be </w:t>
      </w:r>
      <w:r w:rsidR="00803248" w:rsidRPr="009B05ED">
        <w:rPr>
          <w:b/>
          <w:color w:val="auto"/>
        </w:rPr>
        <w:t xml:space="preserve">substantial </w:t>
      </w:r>
      <w:r w:rsidR="00803248" w:rsidRPr="009B05ED">
        <w:rPr>
          <w:color w:val="auto"/>
        </w:rPr>
        <w:t>and</w:t>
      </w:r>
      <w:r w:rsidR="00803248" w:rsidRPr="009B05ED">
        <w:rPr>
          <w:b/>
          <w:color w:val="auto"/>
        </w:rPr>
        <w:t xml:space="preserve"> sustained</w:t>
      </w:r>
      <w:r w:rsidR="0021591E" w:rsidRPr="009B05ED">
        <w:rPr>
          <w:b/>
          <w:color w:val="auto"/>
        </w:rPr>
        <w:t xml:space="preserve"> </w:t>
      </w:r>
      <w:r w:rsidR="0021591E" w:rsidRPr="009B05ED">
        <w:rPr>
          <w:color w:val="auto"/>
        </w:rPr>
        <w:t>(definitions in section 9.2 of this policy)</w:t>
      </w:r>
      <w:r w:rsidR="00803248" w:rsidRPr="009B05ED">
        <w:rPr>
          <w:b/>
          <w:color w:val="auto"/>
        </w:rPr>
        <w:t>.</w:t>
      </w:r>
      <w:bookmarkEnd w:id="15"/>
    </w:p>
    <w:p w14:paraId="33972934" w14:textId="77777777" w:rsidR="005A709A" w:rsidRDefault="00B41A16" w:rsidP="00A23537">
      <w:pPr>
        <w:pStyle w:val="Default"/>
        <w:spacing w:after="240" w:line="288" w:lineRule="auto"/>
        <w:rPr>
          <w:color w:val="auto"/>
        </w:rPr>
      </w:pPr>
      <w:r w:rsidRPr="009B05ED">
        <w:rPr>
          <w:color w:val="auto"/>
        </w:rPr>
        <w:t xml:space="preserve">Teachers </w:t>
      </w:r>
      <w:r w:rsidR="008358CD" w:rsidRPr="009B05ED">
        <w:rPr>
          <w:color w:val="auto"/>
        </w:rPr>
        <w:t xml:space="preserve">and leadership posts </w:t>
      </w:r>
      <w:r w:rsidR="00342577" w:rsidRPr="009B05ED">
        <w:rPr>
          <w:color w:val="auto"/>
        </w:rPr>
        <w:t>may</w:t>
      </w:r>
      <w:r w:rsidRPr="009B05ED">
        <w:rPr>
          <w:color w:val="auto"/>
        </w:rPr>
        <w:t xml:space="preserve"> be eligible for an accelerated increment</w:t>
      </w:r>
      <w:r w:rsidR="00E21525" w:rsidRPr="009B05ED">
        <w:rPr>
          <w:color w:val="auto"/>
        </w:rPr>
        <w:t xml:space="preserve"> </w:t>
      </w:r>
      <w:r w:rsidRPr="009B05ED">
        <w:rPr>
          <w:color w:val="auto"/>
        </w:rPr>
        <w:t>rise</w:t>
      </w:r>
      <w:r w:rsidR="00E21525" w:rsidRPr="009B05ED">
        <w:rPr>
          <w:color w:val="auto"/>
        </w:rPr>
        <w:t xml:space="preserve"> </w:t>
      </w:r>
      <w:r w:rsidR="00980B18" w:rsidRPr="009B05ED">
        <w:rPr>
          <w:color w:val="auto"/>
        </w:rPr>
        <w:t>as determined appropria</w:t>
      </w:r>
      <w:r w:rsidR="00E21525" w:rsidRPr="009B05ED">
        <w:rPr>
          <w:color w:val="auto"/>
        </w:rPr>
        <w:t>te</w:t>
      </w:r>
      <w:r w:rsidR="00980B18" w:rsidRPr="009B05ED">
        <w:rPr>
          <w:color w:val="auto"/>
        </w:rPr>
        <w:t xml:space="preserve"> by </w:t>
      </w:r>
      <w:r w:rsidR="005E43CC" w:rsidRPr="009B05ED">
        <w:rPr>
          <w:color w:val="auto"/>
        </w:rPr>
        <w:t xml:space="preserve">the </w:t>
      </w:r>
      <w:r w:rsidR="00980B18" w:rsidRPr="009B05ED">
        <w:rPr>
          <w:color w:val="auto"/>
        </w:rPr>
        <w:t>pay review committee</w:t>
      </w:r>
      <w:r w:rsidR="008358CD" w:rsidRPr="009B05ED">
        <w:rPr>
          <w:color w:val="auto"/>
        </w:rPr>
        <w:t>,</w:t>
      </w:r>
      <w:r w:rsidR="00980B18" w:rsidRPr="009B05ED">
        <w:rPr>
          <w:color w:val="auto"/>
        </w:rPr>
        <w:t xml:space="preserve"> </w:t>
      </w:r>
      <w:r w:rsidRPr="009B05ED">
        <w:rPr>
          <w:color w:val="auto"/>
        </w:rPr>
        <w:t>if their performance has been assessed as “</w:t>
      </w:r>
      <w:r w:rsidRPr="00263D01">
        <w:rPr>
          <w:b/>
          <w:color w:val="auto"/>
        </w:rPr>
        <w:t>outstanding</w:t>
      </w:r>
      <w:r w:rsidRPr="009B05ED">
        <w:t xml:space="preserve">” </w:t>
      </w:r>
      <w:bookmarkStart w:id="16" w:name="_Hlk14880421"/>
      <w:r w:rsidRPr="009B05ED">
        <w:rPr>
          <w:iCs/>
        </w:rPr>
        <w:t xml:space="preserve">e.g. </w:t>
      </w:r>
      <w:r w:rsidRPr="009B05ED">
        <w:rPr>
          <w:iCs/>
          <w:color w:val="auto"/>
        </w:rPr>
        <w:t xml:space="preserve">the expectations will be that they exceed all their objectives, are assessed as fully meeting the </w:t>
      </w:r>
      <w:r w:rsidR="00803248" w:rsidRPr="009B05ED">
        <w:rPr>
          <w:iCs/>
          <w:color w:val="auto"/>
        </w:rPr>
        <w:t>Teachers</w:t>
      </w:r>
      <w:r w:rsidRPr="009B05ED">
        <w:rPr>
          <w:iCs/>
          <w:color w:val="auto"/>
        </w:rPr>
        <w:t xml:space="preserve"> </w:t>
      </w:r>
      <w:r w:rsidR="00803248" w:rsidRPr="009B05ED">
        <w:rPr>
          <w:iCs/>
          <w:color w:val="auto"/>
        </w:rPr>
        <w:t>S</w:t>
      </w:r>
      <w:r w:rsidRPr="009B05ED">
        <w:rPr>
          <w:iCs/>
          <w:color w:val="auto"/>
        </w:rPr>
        <w:t xml:space="preserve">tandards, all of their teaching is assessed as outstanding, and they show a strong commitment to the school, </w:t>
      </w:r>
      <w:r w:rsidR="00803248" w:rsidRPr="009B05ED">
        <w:rPr>
          <w:iCs/>
          <w:color w:val="auto"/>
        </w:rPr>
        <w:t xml:space="preserve">are </w:t>
      </w:r>
      <w:r w:rsidRPr="009B05ED">
        <w:rPr>
          <w:iCs/>
          <w:color w:val="auto"/>
        </w:rPr>
        <w:t xml:space="preserve">prepared </w:t>
      </w:r>
      <w:r w:rsidRPr="009B05ED">
        <w:rPr>
          <w:iCs/>
        </w:rPr>
        <w:t>to go above and beyond the call of duty when necessary, act as an exemplar for others and show a commitment to improving their own performance and to continuing professional development</w:t>
      </w:r>
      <w:bookmarkEnd w:id="16"/>
      <w:r w:rsidRPr="009B05ED">
        <w:rPr>
          <w:iCs/>
        </w:rPr>
        <w:t xml:space="preserve">. </w:t>
      </w:r>
      <w:r w:rsidR="00803248" w:rsidRPr="009B05ED">
        <w:rPr>
          <w:iCs/>
          <w:color w:val="auto"/>
        </w:rPr>
        <w:t>In addition</w:t>
      </w:r>
      <w:r w:rsidR="005A709A">
        <w:rPr>
          <w:iCs/>
          <w:color w:val="auto"/>
        </w:rPr>
        <w:t>,</w:t>
      </w:r>
      <w:r w:rsidR="00803248" w:rsidRPr="009B05ED">
        <w:rPr>
          <w:iCs/>
          <w:color w:val="auto"/>
        </w:rPr>
        <w:t xml:space="preserve"> </w:t>
      </w:r>
      <w:bookmarkStart w:id="17" w:name="_Hlk16605680"/>
      <w:r w:rsidR="00803248" w:rsidRPr="009B05ED">
        <w:rPr>
          <w:iCs/>
          <w:color w:val="auto"/>
        </w:rPr>
        <w:t xml:space="preserve">upper pay range teachers must be assessed as </w:t>
      </w:r>
      <w:r w:rsidR="00803248" w:rsidRPr="009B05ED">
        <w:rPr>
          <w:b/>
          <w:color w:val="auto"/>
        </w:rPr>
        <w:t xml:space="preserve">highly competent </w:t>
      </w:r>
      <w:r w:rsidR="00803248" w:rsidRPr="009B05ED">
        <w:rPr>
          <w:color w:val="auto"/>
        </w:rPr>
        <w:t xml:space="preserve">in all of the Teachers Standards and their achievements and contribution to the school must be </w:t>
      </w:r>
      <w:r w:rsidR="00803248" w:rsidRPr="009B05ED">
        <w:rPr>
          <w:b/>
          <w:color w:val="auto"/>
        </w:rPr>
        <w:t xml:space="preserve">substantial </w:t>
      </w:r>
      <w:r w:rsidR="00803248" w:rsidRPr="009B05ED">
        <w:rPr>
          <w:color w:val="auto"/>
        </w:rPr>
        <w:t>and</w:t>
      </w:r>
      <w:r w:rsidR="00803248" w:rsidRPr="009B05ED">
        <w:rPr>
          <w:b/>
          <w:color w:val="auto"/>
        </w:rPr>
        <w:t xml:space="preserve"> sustained</w:t>
      </w:r>
      <w:r w:rsidR="0019160C" w:rsidRPr="009B05ED">
        <w:rPr>
          <w:b/>
          <w:color w:val="auto"/>
        </w:rPr>
        <w:t xml:space="preserve"> </w:t>
      </w:r>
      <w:bookmarkEnd w:id="17"/>
      <w:r w:rsidR="0021591E" w:rsidRPr="009B05ED">
        <w:rPr>
          <w:color w:val="auto"/>
        </w:rPr>
        <w:t>(definitions in section 9.2 of this policy).</w:t>
      </w:r>
      <w:r w:rsidR="00803248" w:rsidRPr="009B05ED">
        <w:rPr>
          <w:color w:val="auto"/>
        </w:rPr>
        <w:t xml:space="preserve"> </w:t>
      </w:r>
      <w:r w:rsidR="003222BC" w:rsidRPr="009B05ED">
        <w:rPr>
          <w:color w:val="auto"/>
        </w:rPr>
        <w:t>For upper pay range teachers demonstrating “outstanding</w:t>
      </w:r>
      <w:r w:rsidR="003222BC" w:rsidRPr="00263D01">
        <w:rPr>
          <w:color w:val="auto"/>
        </w:rPr>
        <w:t xml:space="preserve">” performance the pay review committee may recommend progression of two salary points for those with two years “outstanding” performance since their last pay </w:t>
      </w:r>
      <w:r w:rsidR="003222BC" w:rsidRPr="000D0599">
        <w:rPr>
          <w:color w:val="auto"/>
        </w:rPr>
        <w:t>progression.</w:t>
      </w:r>
      <w:r w:rsidR="005E7338" w:rsidRPr="000D0599">
        <w:rPr>
          <w:color w:val="auto"/>
        </w:rPr>
        <w:t xml:space="preserve"> </w:t>
      </w:r>
      <w:bookmarkStart w:id="18" w:name="_Hlk16605605"/>
      <w:r w:rsidR="005A709A" w:rsidRPr="000D0599">
        <w:rPr>
          <w:color w:val="auto"/>
        </w:rPr>
        <w:t xml:space="preserve">It is recommended that an </w:t>
      </w:r>
      <w:r w:rsidR="000D0599" w:rsidRPr="000D0599">
        <w:rPr>
          <w:color w:val="auto"/>
        </w:rPr>
        <w:t>appropriate accelerated</w:t>
      </w:r>
      <w:r w:rsidR="005A709A" w:rsidRPr="000D0599">
        <w:rPr>
          <w:color w:val="auto"/>
        </w:rPr>
        <w:t xml:space="preserve"> increment rise should be a</w:t>
      </w:r>
      <w:r w:rsidR="000D0599" w:rsidRPr="000D0599">
        <w:rPr>
          <w:color w:val="auto"/>
        </w:rPr>
        <w:t xml:space="preserve"> maximum</w:t>
      </w:r>
      <w:r w:rsidR="005A709A" w:rsidRPr="000D0599">
        <w:rPr>
          <w:color w:val="auto"/>
        </w:rPr>
        <w:t xml:space="preserve"> increase of two salary points.</w:t>
      </w:r>
      <w:bookmarkEnd w:id="18"/>
    </w:p>
    <w:p w14:paraId="491486BB" w14:textId="77777777" w:rsidR="009B05ED" w:rsidRPr="00E057B6" w:rsidRDefault="009B05ED" w:rsidP="009B05ED">
      <w:pPr>
        <w:pStyle w:val="Default"/>
        <w:spacing w:after="60" w:line="288" w:lineRule="auto"/>
        <w:rPr>
          <w:color w:val="auto"/>
        </w:rPr>
      </w:pPr>
      <w:r w:rsidRPr="00E057B6">
        <w:rPr>
          <w:color w:val="auto"/>
        </w:rPr>
        <w:t xml:space="preserve">The pay review committee </w:t>
      </w:r>
      <w:r w:rsidRPr="007D6E14">
        <w:rPr>
          <w:b/>
          <w:color w:val="auto"/>
        </w:rPr>
        <w:t>may</w:t>
      </w:r>
      <w:r w:rsidRPr="00E057B6">
        <w:rPr>
          <w:color w:val="auto"/>
        </w:rPr>
        <w:t xml:space="preserve"> determine that no pay award is to be made w</w:t>
      </w:r>
      <w:r w:rsidR="0059237D" w:rsidRPr="00E057B6">
        <w:rPr>
          <w:color w:val="auto"/>
        </w:rPr>
        <w:t>here teachers have failed to</w:t>
      </w:r>
      <w:r w:rsidRPr="00E057B6">
        <w:rPr>
          <w:color w:val="auto"/>
        </w:rPr>
        <w:t>:</w:t>
      </w:r>
    </w:p>
    <w:p w14:paraId="3381A1C8" w14:textId="132B125C" w:rsidR="009B05ED" w:rsidRPr="00E057B6" w:rsidRDefault="0059237D" w:rsidP="004B7A04">
      <w:pPr>
        <w:pStyle w:val="Default"/>
        <w:numPr>
          <w:ilvl w:val="0"/>
          <w:numId w:val="25"/>
        </w:numPr>
        <w:spacing w:after="60" w:line="288" w:lineRule="auto"/>
        <w:ind w:left="714" w:hanging="357"/>
        <w:rPr>
          <w:color w:val="auto"/>
        </w:rPr>
      </w:pPr>
      <w:r w:rsidRPr="00E057B6">
        <w:rPr>
          <w:color w:val="auto"/>
        </w:rPr>
        <w:t>meet their agreed objectives</w:t>
      </w:r>
      <w:r w:rsidR="003E72A6">
        <w:rPr>
          <w:color w:val="auto"/>
        </w:rPr>
        <w:t>*</w:t>
      </w:r>
      <w:r w:rsidRPr="00E057B6">
        <w:rPr>
          <w:color w:val="auto"/>
        </w:rPr>
        <w:t xml:space="preserve"> </w:t>
      </w:r>
    </w:p>
    <w:p w14:paraId="0F283413" w14:textId="77777777" w:rsidR="009B05ED" w:rsidRPr="00E057B6" w:rsidRDefault="0059237D" w:rsidP="004B7A04">
      <w:pPr>
        <w:pStyle w:val="Default"/>
        <w:numPr>
          <w:ilvl w:val="0"/>
          <w:numId w:val="25"/>
        </w:numPr>
        <w:spacing w:after="60" w:line="288" w:lineRule="auto"/>
        <w:ind w:left="714" w:hanging="357"/>
        <w:rPr>
          <w:color w:val="auto"/>
        </w:rPr>
      </w:pPr>
      <w:r w:rsidRPr="00E057B6">
        <w:rPr>
          <w:color w:val="auto"/>
        </w:rPr>
        <w:t>m</w:t>
      </w:r>
      <w:r w:rsidR="00EB0C0F" w:rsidRPr="00E057B6">
        <w:rPr>
          <w:color w:val="auto"/>
        </w:rPr>
        <w:t>e</w:t>
      </w:r>
      <w:r w:rsidRPr="00E057B6">
        <w:rPr>
          <w:color w:val="auto"/>
        </w:rPr>
        <w:t>et the</w:t>
      </w:r>
      <w:r w:rsidR="003222BC" w:rsidRPr="00E057B6">
        <w:rPr>
          <w:color w:val="auto"/>
        </w:rPr>
        <w:t xml:space="preserve"> T</w:t>
      </w:r>
      <w:r w:rsidRPr="00E057B6">
        <w:rPr>
          <w:color w:val="auto"/>
        </w:rPr>
        <w:t xml:space="preserve">eaching </w:t>
      </w:r>
      <w:r w:rsidR="003222BC" w:rsidRPr="00E057B6">
        <w:rPr>
          <w:color w:val="auto"/>
        </w:rPr>
        <w:t>S</w:t>
      </w:r>
      <w:r w:rsidRPr="00E057B6">
        <w:rPr>
          <w:color w:val="auto"/>
        </w:rPr>
        <w:t>tandards</w:t>
      </w:r>
      <w:r w:rsidR="009B05ED" w:rsidRPr="00E057B6">
        <w:rPr>
          <w:color w:val="auto"/>
        </w:rPr>
        <w:t xml:space="preserve"> </w:t>
      </w:r>
    </w:p>
    <w:p w14:paraId="14627C25" w14:textId="77777777" w:rsidR="009B05ED" w:rsidRPr="00E057B6" w:rsidRDefault="009B05ED" w:rsidP="004B7A04">
      <w:pPr>
        <w:pStyle w:val="Default"/>
        <w:numPr>
          <w:ilvl w:val="0"/>
          <w:numId w:val="25"/>
        </w:numPr>
        <w:spacing w:after="60" w:line="288" w:lineRule="auto"/>
        <w:ind w:left="714" w:hanging="357"/>
        <w:rPr>
          <w:color w:val="auto"/>
        </w:rPr>
      </w:pPr>
      <w:r w:rsidRPr="00E057B6">
        <w:rPr>
          <w:color w:val="auto"/>
        </w:rPr>
        <w:t>effectively carried out their job role and responsibilities</w:t>
      </w:r>
      <w:r w:rsidR="0059237D" w:rsidRPr="00E057B6">
        <w:rPr>
          <w:color w:val="auto"/>
        </w:rPr>
        <w:t xml:space="preserve">, </w:t>
      </w:r>
    </w:p>
    <w:p w14:paraId="2141569C" w14:textId="77777777" w:rsidR="009B05ED" w:rsidRPr="00E057B6" w:rsidRDefault="003222BC" w:rsidP="004B7A04">
      <w:pPr>
        <w:pStyle w:val="Default"/>
        <w:numPr>
          <w:ilvl w:val="0"/>
          <w:numId w:val="25"/>
        </w:numPr>
        <w:spacing w:after="60" w:line="288" w:lineRule="auto"/>
        <w:ind w:left="714" w:hanging="357"/>
        <w:rPr>
          <w:color w:val="auto"/>
        </w:rPr>
      </w:pPr>
      <w:r w:rsidRPr="00E057B6">
        <w:rPr>
          <w:color w:val="auto"/>
        </w:rPr>
        <w:t xml:space="preserve">or where upper pay range teachers have </w:t>
      </w:r>
      <w:r w:rsidR="009B05ED" w:rsidRPr="00E057B6">
        <w:rPr>
          <w:color w:val="auto"/>
        </w:rPr>
        <w:t xml:space="preserve">failed to be </w:t>
      </w:r>
      <w:r w:rsidRPr="00E057B6">
        <w:rPr>
          <w:color w:val="auto"/>
        </w:rPr>
        <w:t>highly competent in the Teaching Standard</w:t>
      </w:r>
      <w:r w:rsidR="009B05ED" w:rsidRPr="00E057B6">
        <w:rPr>
          <w:color w:val="auto"/>
        </w:rPr>
        <w:t>s or</w:t>
      </w:r>
      <w:r w:rsidRPr="00E057B6">
        <w:rPr>
          <w:color w:val="auto"/>
        </w:rPr>
        <w:t xml:space="preserve"> failed to demonstrate substantial and sustained achievements and contribution to the school</w:t>
      </w:r>
      <w:r w:rsidR="0021591E" w:rsidRPr="00E057B6">
        <w:rPr>
          <w:b/>
          <w:color w:val="auto"/>
        </w:rPr>
        <w:t xml:space="preserve"> </w:t>
      </w:r>
      <w:r w:rsidR="0021591E" w:rsidRPr="00E057B6">
        <w:rPr>
          <w:color w:val="auto"/>
        </w:rPr>
        <w:t>(definitions in section 9.2 of this policy)</w:t>
      </w:r>
      <w:r w:rsidRPr="00E057B6">
        <w:rPr>
          <w:color w:val="auto"/>
        </w:rPr>
        <w:t xml:space="preserve">, </w:t>
      </w:r>
    </w:p>
    <w:p w14:paraId="258493AD" w14:textId="77777777" w:rsidR="00142B53" w:rsidRPr="00142B53" w:rsidRDefault="00142B53" w:rsidP="00142B53">
      <w:pPr>
        <w:pStyle w:val="Default"/>
        <w:rPr>
          <w:color w:val="auto"/>
        </w:rPr>
      </w:pPr>
    </w:p>
    <w:p w14:paraId="62A456DE" w14:textId="7B8E0A88" w:rsidR="009B05ED" w:rsidRDefault="00142B53" w:rsidP="00142B53">
      <w:pPr>
        <w:pStyle w:val="Default"/>
        <w:rPr>
          <w:color w:val="auto"/>
        </w:rPr>
      </w:pPr>
      <w:r>
        <w:rPr>
          <w:color w:val="auto"/>
        </w:rPr>
        <w:lastRenderedPageBreak/>
        <w:t>*</w:t>
      </w:r>
      <w:r w:rsidRPr="00142B53">
        <w:rPr>
          <w:color w:val="auto"/>
        </w:rPr>
        <w:t xml:space="preserve">Please note </w:t>
      </w:r>
      <w:r w:rsidR="008254C4" w:rsidRPr="00142B53">
        <w:rPr>
          <w:color w:val="auto"/>
        </w:rPr>
        <w:t>a</w:t>
      </w:r>
      <w:r w:rsidR="003E72A6" w:rsidRPr="00142B53">
        <w:rPr>
          <w:color w:val="auto"/>
        </w:rPr>
        <w:t xml:space="preserve"> school might consider that a teacher – who has made good progress, but not quite achieved, a very challenging objective – has performed better and made a more significant contribution than a teacher met in full a less stretching objective</w:t>
      </w:r>
      <w:r w:rsidR="0059237D" w:rsidRPr="00142B53">
        <w:rPr>
          <w:color w:val="auto"/>
        </w:rPr>
        <w:t>.</w:t>
      </w:r>
      <w:r w:rsidR="003E72A6" w:rsidRPr="00142B53">
        <w:rPr>
          <w:color w:val="auto"/>
        </w:rPr>
        <w:t xml:space="preserve">   Similarly, a teacher may have achieved all of their objectives but failed to meet all of the relevant standards.</w:t>
      </w:r>
    </w:p>
    <w:p w14:paraId="29BEB250" w14:textId="77777777" w:rsidR="003E72A6" w:rsidRDefault="003E72A6" w:rsidP="009B05ED">
      <w:pPr>
        <w:pStyle w:val="Default"/>
        <w:rPr>
          <w:color w:val="auto"/>
        </w:rPr>
      </w:pPr>
    </w:p>
    <w:p w14:paraId="55A56554" w14:textId="02035C7F" w:rsidR="0059237D" w:rsidRDefault="00E70BA1" w:rsidP="00A23537">
      <w:pPr>
        <w:pStyle w:val="Default"/>
        <w:spacing w:after="240" w:line="288" w:lineRule="auto"/>
        <w:rPr>
          <w:color w:val="auto"/>
        </w:rPr>
      </w:pPr>
      <w:r w:rsidRPr="009B05ED">
        <w:rPr>
          <w:color w:val="auto"/>
        </w:rPr>
        <w:t xml:space="preserve"> This can be without recourse to the capability p</w:t>
      </w:r>
      <w:r w:rsidR="005E43CC" w:rsidRPr="009B05ED">
        <w:rPr>
          <w:color w:val="auto"/>
        </w:rPr>
        <w:t>olicy</w:t>
      </w:r>
      <w:r w:rsidRPr="009B05ED">
        <w:rPr>
          <w:color w:val="auto"/>
        </w:rPr>
        <w:t xml:space="preserve"> where appropriate.</w:t>
      </w:r>
    </w:p>
    <w:p w14:paraId="56001328" w14:textId="0C79309D" w:rsidR="00594B9D" w:rsidRPr="001F7AE2" w:rsidRDefault="00594B9D" w:rsidP="00A23537">
      <w:pPr>
        <w:pStyle w:val="Default"/>
        <w:spacing w:after="240" w:line="288" w:lineRule="auto"/>
        <w:rPr>
          <w:color w:val="auto"/>
        </w:rPr>
      </w:pPr>
      <w:r w:rsidRPr="001F7AE2">
        <w:rPr>
          <w:color w:val="auto"/>
        </w:rPr>
        <w:t>The pay review procedure is detailed in Annex B.</w:t>
      </w:r>
    </w:p>
    <w:p w14:paraId="452D29D2" w14:textId="77777777" w:rsidR="007B2D34" w:rsidRPr="007B2D34" w:rsidRDefault="00EA0C8E" w:rsidP="00EA0C8E">
      <w:pPr>
        <w:pStyle w:val="Heading1"/>
        <w:spacing w:after="240" w:line="288" w:lineRule="auto"/>
        <w:ind w:left="431" w:hanging="431"/>
      </w:pPr>
      <w:bookmarkStart w:id="19" w:name="_Hlk11958775"/>
      <w:r w:rsidRPr="001F7AE2">
        <w:t>Movement</w:t>
      </w:r>
      <w:r>
        <w:t xml:space="preserve"> to the upper pay range</w:t>
      </w:r>
      <w:r w:rsidR="007B2D34" w:rsidRPr="00EA0C8E">
        <w:t xml:space="preserve"> </w:t>
      </w:r>
    </w:p>
    <w:bookmarkEnd w:id="19"/>
    <w:p w14:paraId="70AA431D" w14:textId="77777777" w:rsidR="007B2D34" w:rsidRPr="007B2D34" w:rsidRDefault="007B2D34" w:rsidP="00EA0C8E">
      <w:pPr>
        <w:pStyle w:val="Heading2"/>
      </w:pPr>
      <w:r w:rsidRPr="007B2D34">
        <w:t xml:space="preserve">Applications and Evidence </w:t>
      </w:r>
    </w:p>
    <w:p w14:paraId="4EDDA9F8" w14:textId="77777777" w:rsidR="007B2D34" w:rsidRPr="00263D01" w:rsidRDefault="007B2D34" w:rsidP="00C25049">
      <w:pPr>
        <w:pStyle w:val="Default"/>
        <w:spacing w:after="240" w:line="288" w:lineRule="auto"/>
        <w:rPr>
          <w:color w:val="auto"/>
        </w:rPr>
      </w:pPr>
      <w:r w:rsidRPr="007B2D34">
        <w:t xml:space="preserve">Any qualified teacher may apply to be paid on the upper pay range and </w:t>
      </w:r>
      <w:r w:rsidRPr="007B2D34">
        <w:rPr>
          <w:b/>
          <w:bCs/>
        </w:rPr>
        <w:t>any such application must be assessed in line with this policy</w:t>
      </w:r>
      <w:r w:rsidRPr="007B2D34">
        <w:t xml:space="preserve">. It is the responsibility of the teacher to decide </w:t>
      </w:r>
      <w:r w:rsidRPr="00263D01">
        <w:rPr>
          <w:color w:val="auto"/>
        </w:rPr>
        <w:t xml:space="preserve">whether they wish to apply to be paid on the upper pay range. </w:t>
      </w:r>
    </w:p>
    <w:p w14:paraId="28CE6171" w14:textId="77777777" w:rsidR="00980B18" w:rsidRPr="00263D01" w:rsidRDefault="007B2D34" w:rsidP="00C25049">
      <w:pPr>
        <w:pStyle w:val="Default"/>
        <w:spacing w:after="240" w:line="288" w:lineRule="auto"/>
        <w:rPr>
          <w:color w:val="auto"/>
          <w:szCs w:val="22"/>
          <w:lang w:eastAsia="en-GB"/>
        </w:rPr>
      </w:pPr>
      <w:r w:rsidRPr="00263D01">
        <w:rPr>
          <w:color w:val="auto"/>
        </w:rPr>
        <w:t xml:space="preserve">Applications may be made </w:t>
      </w:r>
      <w:r w:rsidR="00EB7275" w:rsidRPr="00263D01">
        <w:rPr>
          <w:color w:val="auto"/>
        </w:rPr>
        <w:t xml:space="preserve">in writing </w:t>
      </w:r>
      <w:r w:rsidRPr="00263D01">
        <w:rPr>
          <w:color w:val="auto"/>
        </w:rPr>
        <w:t xml:space="preserve">once a year </w:t>
      </w:r>
      <w:r w:rsidR="00980B18" w:rsidRPr="00263D01">
        <w:rPr>
          <w:color w:val="auto"/>
          <w:szCs w:val="22"/>
          <w:lang w:eastAsia="en-GB"/>
        </w:rPr>
        <w:t xml:space="preserve">and must be received by </w:t>
      </w:r>
      <w:r w:rsidR="00944F88" w:rsidRPr="00263D01">
        <w:rPr>
          <w:color w:val="auto"/>
          <w:szCs w:val="22"/>
          <w:lang w:eastAsia="en-GB"/>
        </w:rPr>
        <w:t xml:space="preserve">the </w:t>
      </w:r>
      <w:proofErr w:type="spellStart"/>
      <w:r w:rsidR="00944F88" w:rsidRPr="00263D01">
        <w:rPr>
          <w:color w:val="auto"/>
          <w:szCs w:val="22"/>
          <w:lang w:eastAsia="en-GB"/>
        </w:rPr>
        <w:t>Headteacher</w:t>
      </w:r>
      <w:proofErr w:type="spellEnd"/>
      <w:r w:rsidR="00944F88" w:rsidRPr="00263D01">
        <w:rPr>
          <w:color w:val="auto"/>
          <w:szCs w:val="22"/>
          <w:lang w:eastAsia="en-GB"/>
        </w:rPr>
        <w:t xml:space="preserve"> by </w:t>
      </w:r>
      <w:r w:rsidR="00980B18" w:rsidRPr="00263D01">
        <w:rPr>
          <w:color w:val="auto"/>
          <w:szCs w:val="22"/>
          <w:lang w:eastAsia="en-GB"/>
        </w:rPr>
        <w:t>31 October. Successful applications will be effective from 1 September in the same year.</w:t>
      </w:r>
    </w:p>
    <w:p w14:paraId="107CF76F" w14:textId="77777777" w:rsidR="007B2D34" w:rsidRPr="00263D01" w:rsidRDefault="007B2D34" w:rsidP="00C25049">
      <w:pPr>
        <w:pStyle w:val="Default"/>
        <w:spacing w:after="240" w:line="288" w:lineRule="auto"/>
        <w:rPr>
          <w:color w:val="auto"/>
        </w:rPr>
      </w:pPr>
      <w:r w:rsidRPr="00263D01">
        <w:rPr>
          <w:color w:val="auto"/>
        </w:rPr>
        <w:t xml:space="preserve">If a teacher is simultaneously employed at another school(s), they may submit separate applications if they wish to apply to be paid on the upper pay range in that school or schools. This school will not be bound by any pay decision made by another school. </w:t>
      </w:r>
    </w:p>
    <w:p w14:paraId="252D0676" w14:textId="77777777" w:rsidR="00C634DD" w:rsidRPr="00263D01" w:rsidRDefault="007B2D34" w:rsidP="00C25049">
      <w:pPr>
        <w:pStyle w:val="Default"/>
        <w:spacing w:after="240" w:line="288" w:lineRule="auto"/>
        <w:rPr>
          <w:color w:val="auto"/>
        </w:rPr>
      </w:pPr>
      <w:r w:rsidRPr="00263D01">
        <w:rPr>
          <w:color w:val="auto"/>
        </w:rPr>
        <w:t xml:space="preserve">All applications should include the results </w:t>
      </w:r>
      <w:r w:rsidR="00125ED5" w:rsidRPr="00263D01">
        <w:rPr>
          <w:color w:val="auto"/>
        </w:rPr>
        <w:t>and evidence from two most recent appraisal periods, including any recommendation on pay, together with a summary of evidence against the assessment criteria. W</w:t>
      </w:r>
      <w:r w:rsidRPr="00263D01">
        <w:rPr>
          <w:color w:val="auto"/>
        </w:rPr>
        <w:t xml:space="preserve">here </w:t>
      </w:r>
      <w:r w:rsidR="00125ED5" w:rsidRPr="00263D01">
        <w:rPr>
          <w:color w:val="auto"/>
        </w:rPr>
        <w:t>such</w:t>
      </w:r>
      <w:r w:rsidRPr="00263D01">
        <w:rPr>
          <w:color w:val="auto"/>
        </w:rPr>
        <w:t xml:space="preserve"> information is not applicable or available, a </w:t>
      </w:r>
      <w:r w:rsidR="00125ED5" w:rsidRPr="00263D01">
        <w:rPr>
          <w:color w:val="auto"/>
        </w:rPr>
        <w:t xml:space="preserve">written </w:t>
      </w:r>
      <w:r w:rsidRPr="00263D01">
        <w:rPr>
          <w:color w:val="auto"/>
        </w:rPr>
        <w:t>statement and summary of evidence to demonstrate that the applicant has met the assessment criteria</w:t>
      </w:r>
      <w:r w:rsidR="00125ED5" w:rsidRPr="00263D01">
        <w:rPr>
          <w:color w:val="auto"/>
        </w:rPr>
        <w:t xml:space="preserve"> must be submitted by the applicant</w:t>
      </w:r>
      <w:r w:rsidRPr="00263D01">
        <w:rPr>
          <w:color w:val="auto"/>
        </w:rPr>
        <w:t>.</w:t>
      </w:r>
    </w:p>
    <w:p w14:paraId="4B5DABFE" w14:textId="77777777" w:rsidR="007B2D34" w:rsidRPr="007B2D34" w:rsidRDefault="007B2D34" w:rsidP="00C25049">
      <w:pPr>
        <w:pStyle w:val="Heading2"/>
      </w:pPr>
      <w:r w:rsidRPr="007B2D34">
        <w:t xml:space="preserve">The Assessment </w:t>
      </w:r>
    </w:p>
    <w:p w14:paraId="639C01EB" w14:textId="77777777" w:rsidR="007B2D34" w:rsidRPr="00263D01" w:rsidRDefault="007B2D34" w:rsidP="00C25049">
      <w:pPr>
        <w:pStyle w:val="Default"/>
        <w:spacing w:after="240" w:line="288" w:lineRule="auto"/>
        <w:rPr>
          <w:color w:val="auto"/>
        </w:rPr>
      </w:pPr>
      <w:bookmarkStart w:id="20" w:name="_Hlk16609920"/>
      <w:r w:rsidRPr="00263D01">
        <w:rPr>
          <w:bCs/>
          <w:color w:val="auto"/>
        </w:rPr>
        <w:t xml:space="preserve">An application from a qualified teacher will be successful where the </w:t>
      </w:r>
      <w:r w:rsidR="00C25049" w:rsidRPr="00263D01">
        <w:rPr>
          <w:bCs/>
          <w:color w:val="auto"/>
        </w:rPr>
        <w:t>pay review committee</w:t>
      </w:r>
      <w:r w:rsidRPr="00263D01">
        <w:rPr>
          <w:bCs/>
          <w:color w:val="auto"/>
        </w:rPr>
        <w:t xml:space="preserve"> is satisfied that: </w:t>
      </w:r>
    </w:p>
    <w:p w14:paraId="73027B9F" w14:textId="77777777" w:rsidR="007B2D34" w:rsidRPr="00263D01" w:rsidRDefault="007B2D34" w:rsidP="00C25049">
      <w:pPr>
        <w:pStyle w:val="Default"/>
        <w:spacing w:after="240" w:line="288" w:lineRule="auto"/>
        <w:rPr>
          <w:color w:val="auto"/>
        </w:rPr>
      </w:pPr>
      <w:r w:rsidRPr="00263D01">
        <w:rPr>
          <w:bCs/>
          <w:color w:val="auto"/>
        </w:rPr>
        <w:t xml:space="preserve">(a) the teacher is highly competent in all elements of the </w:t>
      </w:r>
      <w:proofErr w:type="gramStart"/>
      <w:r w:rsidR="00830C4A" w:rsidRPr="00263D01">
        <w:rPr>
          <w:bCs/>
          <w:color w:val="auto"/>
        </w:rPr>
        <w:t>teachers</w:t>
      </w:r>
      <w:proofErr w:type="gramEnd"/>
      <w:r w:rsidRPr="00263D01">
        <w:rPr>
          <w:bCs/>
          <w:color w:val="auto"/>
        </w:rPr>
        <w:t xml:space="preserve"> standards; and </w:t>
      </w:r>
    </w:p>
    <w:p w14:paraId="414D6824" w14:textId="77777777" w:rsidR="007B2D34" w:rsidRPr="00263D01" w:rsidRDefault="007B2D34" w:rsidP="00C25049">
      <w:pPr>
        <w:pStyle w:val="Default"/>
        <w:spacing w:after="240" w:line="288" w:lineRule="auto"/>
        <w:rPr>
          <w:color w:val="auto"/>
        </w:rPr>
      </w:pPr>
      <w:r w:rsidRPr="00263D01">
        <w:rPr>
          <w:bCs/>
          <w:color w:val="auto"/>
        </w:rPr>
        <w:t xml:space="preserve">(b) the teacher’s achievements and contribution are substantial and sustained. </w:t>
      </w:r>
    </w:p>
    <w:bookmarkEnd w:id="20"/>
    <w:p w14:paraId="51A0FDC6" w14:textId="77777777" w:rsidR="007B2D34" w:rsidRPr="00263D01" w:rsidRDefault="007B2D34" w:rsidP="00C25049">
      <w:pPr>
        <w:pStyle w:val="Default"/>
        <w:spacing w:after="240" w:line="288" w:lineRule="auto"/>
        <w:rPr>
          <w:color w:val="auto"/>
        </w:rPr>
      </w:pPr>
      <w:r w:rsidRPr="00263D01">
        <w:rPr>
          <w:bCs/>
          <w:color w:val="auto"/>
        </w:rPr>
        <w:t xml:space="preserve">For the purposes of this pay policy: </w:t>
      </w:r>
    </w:p>
    <w:p w14:paraId="283486D3" w14:textId="74BF8CCA" w:rsidR="007B2D34" w:rsidRPr="00897EBB" w:rsidRDefault="00897EBB" w:rsidP="00C25049">
      <w:pPr>
        <w:pStyle w:val="Default"/>
        <w:spacing w:after="240" w:line="288" w:lineRule="auto"/>
        <w:rPr>
          <w:color w:val="auto"/>
        </w:rPr>
      </w:pPr>
      <w:bookmarkStart w:id="21" w:name="_Hlk16605774"/>
      <w:r>
        <w:t xml:space="preserve">• ‘highly </w:t>
      </w:r>
      <w:r w:rsidRPr="00897EBB">
        <w:rPr>
          <w:color w:val="auto"/>
        </w:rPr>
        <w:t>competent’ means</w:t>
      </w:r>
      <w:r w:rsidR="007B2D34" w:rsidRPr="00897EBB">
        <w:rPr>
          <w:i/>
          <w:color w:val="auto"/>
        </w:rPr>
        <w:t>;</w:t>
      </w:r>
      <w:r w:rsidR="007B2D34" w:rsidRPr="00897EBB">
        <w:rPr>
          <w:color w:val="auto"/>
        </w:rPr>
        <w:t xml:space="preserve"> </w:t>
      </w:r>
    </w:p>
    <w:p w14:paraId="40E06CC1" w14:textId="77777777" w:rsidR="00897EBB" w:rsidRPr="00214115" w:rsidRDefault="00897EBB" w:rsidP="00897EBB">
      <w:pPr>
        <w:ind w:left="1080"/>
        <w:jc w:val="both"/>
        <w:rPr>
          <w:rFonts w:cs="Arial"/>
          <w:lang w:eastAsia="en-GB"/>
        </w:rPr>
      </w:pPr>
      <w:r w:rsidRPr="00897EBB">
        <w:rPr>
          <w:rFonts w:cs="Arial"/>
          <w:lang w:eastAsia="en-GB"/>
        </w:rPr>
        <w:t xml:space="preserve">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 Highly competent will also be viewed as staff </w:t>
      </w:r>
      <w:r w:rsidRPr="00214115">
        <w:rPr>
          <w:rFonts w:cs="Arial"/>
          <w:lang w:eastAsia="en-GB"/>
        </w:rPr>
        <w:t>that achieve consistently good feedback from the monitoring of work scrutiny, external reviews and teaching and learning exercises such as Learning Walks. A highly competent teacher will be able to lead a curriculum area according to their level of teaching experience.</w:t>
      </w:r>
    </w:p>
    <w:p w14:paraId="7CB8F6C9" w14:textId="77777777" w:rsidR="00897EBB" w:rsidRPr="00214115" w:rsidRDefault="00897EBB" w:rsidP="00897EBB">
      <w:pPr>
        <w:ind w:left="1080"/>
        <w:jc w:val="both"/>
        <w:rPr>
          <w:rFonts w:cs="Arial"/>
          <w:lang w:eastAsia="en-GB"/>
        </w:rPr>
      </w:pPr>
    </w:p>
    <w:p w14:paraId="610CBD73" w14:textId="56A960BA" w:rsidR="007B2D34" w:rsidRPr="00897EBB" w:rsidRDefault="007B2D34" w:rsidP="00C25049">
      <w:pPr>
        <w:pStyle w:val="Default"/>
        <w:spacing w:after="240" w:line="288" w:lineRule="auto"/>
        <w:rPr>
          <w:color w:val="auto"/>
        </w:rPr>
      </w:pPr>
      <w:r w:rsidRPr="008E4BCA">
        <w:t xml:space="preserve">• ‘substantial’ </w:t>
      </w:r>
      <w:r w:rsidRPr="00897EBB">
        <w:rPr>
          <w:color w:val="auto"/>
        </w:rPr>
        <w:t>means</w:t>
      </w:r>
      <w:r w:rsidR="00897EBB" w:rsidRPr="00897EBB">
        <w:rPr>
          <w:i/>
          <w:color w:val="auto"/>
        </w:rPr>
        <w:t>;</w:t>
      </w:r>
    </w:p>
    <w:p w14:paraId="40CCDE8A" w14:textId="4F3310BE" w:rsidR="0019160C" w:rsidRPr="00897EBB" w:rsidRDefault="00897EBB" w:rsidP="00897EBB">
      <w:pPr>
        <w:pStyle w:val="Default"/>
        <w:spacing w:after="240" w:line="288" w:lineRule="auto"/>
        <w:ind w:left="1134"/>
        <w:rPr>
          <w:iCs/>
          <w:color w:val="FF0000"/>
        </w:rPr>
      </w:pPr>
      <w:r w:rsidRPr="00897EBB">
        <w:rPr>
          <w:color w:val="auto"/>
          <w:lang w:eastAsia="en-GB"/>
        </w:rPr>
        <w:t xml:space="preserve">of real importance, validity or value </w:t>
      </w:r>
      <w:r w:rsidRPr="00897EBB">
        <w:rPr>
          <w:lang w:eastAsia="en-GB"/>
        </w:rPr>
        <w:t>to the school; play a critical role in the life of the school; provide a role model for teaching and learning; make a distinctive contribution to the raising of pupil standards; take advantage if appropriate opportunities for professional development and use the outcomes effectively to improve pupils’ learning</w:t>
      </w:r>
      <w:r w:rsidR="0019160C" w:rsidRPr="00897EBB">
        <w:rPr>
          <w:iCs/>
          <w:color w:val="FF0000"/>
        </w:rPr>
        <w:t>.</w:t>
      </w:r>
    </w:p>
    <w:p w14:paraId="0E8224FC" w14:textId="56150098" w:rsidR="007B2D34" w:rsidRPr="00897EBB" w:rsidRDefault="00897EBB" w:rsidP="00C25049">
      <w:pPr>
        <w:pStyle w:val="Default"/>
        <w:spacing w:after="240" w:line="288" w:lineRule="auto"/>
        <w:rPr>
          <w:color w:val="auto"/>
        </w:rPr>
      </w:pPr>
      <w:r>
        <w:t xml:space="preserve">• ‘sustained’ </w:t>
      </w:r>
      <w:r w:rsidRPr="00897EBB">
        <w:rPr>
          <w:color w:val="auto"/>
        </w:rPr>
        <w:t>means;</w:t>
      </w:r>
    </w:p>
    <w:bookmarkEnd w:id="21"/>
    <w:p w14:paraId="57181121" w14:textId="525FE2E8" w:rsidR="00FA3450" w:rsidRPr="00897EBB" w:rsidRDefault="00897EBB" w:rsidP="00897EBB">
      <w:pPr>
        <w:pStyle w:val="Default"/>
        <w:spacing w:after="240" w:line="288" w:lineRule="auto"/>
        <w:ind w:left="1134"/>
        <w:rPr>
          <w:color w:val="auto"/>
          <w:lang w:eastAsia="en-GB"/>
        </w:rPr>
      </w:pPr>
      <w:r w:rsidRPr="00897EBB">
        <w:rPr>
          <w:color w:val="auto"/>
          <w:lang w:eastAsia="en-GB"/>
        </w:rPr>
        <w:t xml:space="preserve">The application will be assessed in accordance with the provisions of this policy.  Applications will be assessed robustly, transparently and equitably by the </w:t>
      </w:r>
      <w:proofErr w:type="spellStart"/>
      <w:r w:rsidRPr="00897EBB">
        <w:rPr>
          <w:color w:val="auto"/>
          <w:lang w:eastAsia="en-GB"/>
        </w:rPr>
        <w:t>Headteacher</w:t>
      </w:r>
      <w:proofErr w:type="spellEnd"/>
      <w:r w:rsidRPr="00897EBB">
        <w:rPr>
          <w:color w:val="auto"/>
          <w:lang w:eastAsia="en-GB"/>
        </w:rPr>
        <w:t xml:space="preserve"> with feedback regarding the portfolio of evidence provided, including an initial assessment by the </w:t>
      </w:r>
      <w:proofErr w:type="spellStart"/>
      <w:r w:rsidRPr="00897EBB">
        <w:rPr>
          <w:color w:val="auto"/>
          <w:lang w:eastAsia="en-GB"/>
        </w:rPr>
        <w:t>Headteacher</w:t>
      </w:r>
      <w:proofErr w:type="spellEnd"/>
      <w:r w:rsidRPr="00897EBB">
        <w:rPr>
          <w:color w:val="auto"/>
          <w:lang w:eastAsia="en-GB"/>
        </w:rPr>
        <w:t>. The Governing Body will then make the final determination.</w:t>
      </w:r>
    </w:p>
    <w:p w14:paraId="515611B4" w14:textId="77777777" w:rsidR="007B2D34" w:rsidRPr="007B2D34" w:rsidRDefault="007B2D34" w:rsidP="00C25049">
      <w:pPr>
        <w:pStyle w:val="Heading2"/>
      </w:pPr>
      <w:r w:rsidRPr="007B2D34">
        <w:t xml:space="preserve">Processes and procedures </w:t>
      </w:r>
    </w:p>
    <w:p w14:paraId="6DF203C0" w14:textId="77777777" w:rsidR="00980B18" w:rsidRPr="00897EBB" w:rsidRDefault="007B2D34" w:rsidP="00C25049">
      <w:pPr>
        <w:pStyle w:val="Default"/>
        <w:spacing w:after="240" w:line="288" w:lineRule="auto"/>
        <w:rPr>
          <w:color w:val="auto"/>
        </w:rPr>
      </w:pPr>
      <w:r w:rsidRPr="007B2D34">
        <w:t xml:space="preserve">The assessment will be </w:t>
      </w:r>
      <w:r w:rsidRPr="007A7EEE">
        <w:rPr>
          <w:color w:val="auto"/>
        </w:rPr>
        <w:t xml:space="preserve">made </w:t>
      </w:r>
      <w:r w:rsidR="00980B18" w:rsidRPr="007A7EEE">
        <w:rPr>
          <w:color w:val="auto"/>
        </w:rPr>
        <w:t>by the pay review committee and the applicant will receive a response to their application within 10 school days of the committee’s decision</w:t>
      </w:r>
      <w:r w:rsidR="00980B18" w:rsidRPr="00897EBB">
        <w:rPr>
          <w:color w:val="auto"/>
        </w:rPr>
        <w:t>.</w:t>
      </w:r>
    </w:p>
    <w:p w14:paraId="7886C306" w14:textId="1F08DDDD" w:rsidR="003A663A" w:rsidRPr="00897EBB" w:rsidRDefault="007B2D34" w:rsidP="00C25049">
      <w:pPr>
        <w:pStyle w:val="Default"/>
        <w:spacing w:after="240" w:line="288" w:lineRule="auto"/>
        <w:rPr>
          <w:color w:val="auto"/>
          <w:szCs w:val="22"/>
          <w:lang w:eastAsia="en-GB"/>
        </w:rPr>
      </w:pPr>
      <w:r w:rsidRPr="00897EBB">
        <w:rPr>
          <w:color w:val="auto"/>
        </w:rPr>
        <w:t xml:space="preserve">If </w:t>
      </w:r>
      <w:r w:rsidR="00EB7275" w:rsidRPr="00897EBB">
        <w:rPr>
          <w:color w:val="auto"/>
        </w:rPr>
        <w:t xml:space="preserve">deemed </w:t>
      </w:r>
      <w:r w:rsidRPr="00897EBB">
        <w:rPr>
          <w:color w:val="auto"/>
        </w:rPr>
        <w:t>successful</w:t>
      </w:r>
      <w:r w:rsidR="00EB7275" w:rsidRPr="00897EBB">
        <w:rPr>
          <w:color w:val="auto"/>
        </w:rPr>
        <w:t xml:space="preserve"> by the pay review committee</w:t>
      </w:r>
      <w:r w:rsidRPr="00897EBB">
        <w:rPr>
          <w:color w:val="auto"/>
        </w:rPr>
        <w:t>, applicants will move to the upper pay range from</w:t>
      </w:r>
      <w:r w:rsidR="00980B18" w:rsidRPr="00897EBB">
        <w:rPr>
          <w:color w:val="auto"/>
        </w:rPr>
        <w:t xml:space="preserve"> 1 September</w:t>
      </w:r>
      <w:r w:rsidR="0011375F" w:rsidRPr="00897EBB">
        <w:rPr>
          <w:color w:val="auto"/>
        </w:rPr>
        <w:t xml:space="preserve">. </w:t>
      </w:r>
      <w:r w:rsidR="007B03FE" w:rsidRPr="00897EBB">
        <w:rPr>
          <w:color w:val="auto"/>
          <w:szCs w:val="22"/>
          <w:lang w:eastAsia="en-GB"/>
        </w:rPr>
        <w:t>All applications will commence at the lowest point of the pay range and will have the opportunity to progress</w:t>
      </w:r>
      <w:r w:rsidR="00BF3C78" w:rsidRPr="00897EBB">
        <w:rPr>
          <w:color w:val="auto"/>
          <w:szCs w:val="22"/>
          <w:lang w:eastAsia="en-GB"/>
        </w:rPr>
        <w:t xml:space="preserve"> in accordance with the definitions in section 9.2.</w:t>
      </w:r>
      <w:r w:rsidR="0011375F" w:rsidRPr="00897EBB">
        <w:rPr>
          <w:color w:val="auto"/>
        </w:rPr>
        <w:t xml:space="preserve"> Employees </w:t>
      </w:r>
      <w:r w:rsidR="0011375F" w:rsidRPr="001F7AE2">
        <w:rPr>
          <w:color w:val="auto"/>
        </w:rPr>
        <w:t>must be informed in writing of the outcome of their application. A template outcome letter is available on</w:t>
      </w:r>
      <w:r w:rsidR="0011375F">
        <w:rPr>
          <w:color w:val="auto"/>
        </w:rPr>
        <w:t xml:space="preserve"> the </w:t>
      </w:r>
      <w:r w:rsidR="0011375F" w:rsidRPr="00897EBB">
        <w:rPr>
          <w:color w:val="auto"/>
        </w:rPr>
        <w:t>extranet.</w:t>
      </w:r>
    </w:p>
    <w:p w14:paraId="64F4BB22" w14:textId="523B1243" w:rsidR="007B03FE" w:rsidRPr="00897EBB" w:rsidRDefault="007B2D34" w:rsidP="00C25049">
      <w:pPr>
        <w:pStyle w:val="Default"/>
        <w:spacing w:after="240" w:line="288" w:lineRule="auto"/>
        <w:rPr>
          <w:color w:val="auto"/>
        </w:rPr>
      </w:pPr>
      <w:r w:rsidRPr="00897EBB">
        <w:rPr>
          <w:color w:val="auto"/>
        </w:rPr>
        <w:t>If unsuccessful, feedback will be provided by</w:t>
      </w:r>
      <w:r w:rsidR="00897EBB">
        <w:rPr>
          <w:color w:val="auto"/>
        </w:rPr>
        <w:t xml:space="preserve"> the </w:t>
      </w:r>
      <w:proofErr w:type="spellStart"/>
      <w:r w:rsidR="00897EBB">
        <w:rPr>
          <w:color w:val="auto"/>
        </w:rPr>
        <w:t>H</w:t>
      </w:r>
      <w:r w:rsidR="007B03FE" w:rsidRPr="00897EBB">
        <w:rPr>
          <w:color w:val="auto"/>
        </w:rPr>
        <w:t>eadteacher</w:t>
      </w:r>
      <w:proofErr w:type="spellEnd"/>
      <w:r w:rsidR="007B03FE" w:rsidRPr="00897EBB">
        <w:rPr>
          <w:color w:val="auto"/>
        </w:rPr>
        <w:t xml:space="preserve"> in writing within 10 school days of the committee’s decision.</w:t>
      </w:r>
    </w:p>
    <w:p w14:paraId="1BBBEE3B" w14:textId="77777777" w:rsidR="007B2D34" w:rsidRPr="00FA3450" w:rsidRDefault="007B2D34" w:rsidP="00C25049">
      <w:pPr>
        <w:pStyle w:val="Default"/>
        <w:spacing w:after="240" w:line="288" w:lineRule="auto"/>
        <w:rPr>
          <w:color w:val="auto"/>
        </w:rPr>
      </w:pPr>
      <w:r w:rsidRPr="00897EBB">
        <w:rPr>
          <w:color w:val="auto"/>
        </w:rPr>
        <w:t xml:space="preserve">Any appeal against a decision not to move the </w:t>
      </w:r>
      <w:r w:rsidRPr="00FA3450">
        <w:rPr>
          <w:color w:val="auto"/>
        </w:rPr>
        <w:t>teacher to the upper pay range will be heard under the appeals arrangements</w:t>
      </w:r>
      <w:r w:rsidR="007B03FE" w:rsidRPr="00FA3450">
        <w:rPr>
          <w:color w:val="auto"/>
        </w:rPr>
        <w:t xml:space="preserve"> detailed in this policy</w:t>
      </w:r>
      <w:r w:rsidRPr="00FA3450">
        <w:rPr>
          <w:color w:val="auto"/>
        </w:rPr>
        <w:t>.</w:t>
      </w:r>
    </w:p>
    <w:p w14:paraId="13AF0FF9" w14:textId="77777777" w:rsidR="00F44221" w:rsidRPr="00FA3450" w:rsidRDefault="007B03FE" w:rsidP="00C25049">
      <w:pPr>
        <w:pStyle w:val="Default"/>
        <w:spacing w:after="240" w:line="288" w:lineRule="auto"/>
        <w:rPr>
          <w:color w:val="auto"/>
        </w:rPr>
      </w:pPr>
      <w:r w:rsidRPr="00FA3450">
        <w:rPr>
          <w:color w:val="auto"/>
          <w:szCs w:val="22"/>
          <w:lang w:eastAsia="en-GB"/>
        </w:rPr>
        <w:t xml:space="preserve">Progression within the </w:t>
      </w:r>
      <w:r w:rsidR="00FA3450">
        <w:rPr>
          <w:color w:val="auto"/>
          <w:szCs w:val="22"/>
          <w:lang w:eastAsia="en-GB"/>
        </w:rPr>
        <w:t>u</w:t>
      </w:r>
      <w:r w:rsidRPr="00FA3450">
        <w:rPr>
          <w:color w:val="auto"/>
          <w:szCs w:val="22"/>
          <w:lang w:eastAsia="en-GB"/>
        </w:rPr>
        <w:t xml:space="preserve">pper </w:t>
      </w:r>
      <w:r w:rsidR="00FA3450">
        <w:rPr>
          <w:color w:val="auto"/>
          <w:szCs w:val="22"/>
          <w:lang w:eastAsia="en-GB"/>
        </w:rPr>
        <w:t>p</w:t>
      </w:r>
      <w:r w:rsidRPr="00FA3450">
        <w:rPr>
          <w:color w:val="auto"/>
          <w:szCs w:val="22"/>
          <w:lang w:eastAsia="en-GB"/>
        </w:rPr>
        <w:t xml:space="preserve">ay </w:t>
      </w:r>
      <w:r w:rsidR="00FA3450">
        <w:rPr>
          <w:color w:val="auto"/>
          <w:szCs w:val="22"/>
          <w:lang w:eastAsia="en-GB"/>
        </w:rPr>
        <w:t>r</w:t>
      </w:r>
      <w:r w:rsidRPr="00FA3450">
        <w:rPr>
          <w:color w:val="auto"/>
          <w:szCs w:val="22"/>
          <w:lang w:eastAsia="en-GB"/>
        </w:rPr>
        <w:t xml:space="preserve">ange will be </w:t>
      </w:r>
      <w:r w:rsidR="00746402" w:rsidRPr="00FA3450">
        <w:rPr>
          <w:bCs/>
          <w:color w:val="auto"/>
        </w:rPr>
        <w:t xml:space="preserve">based on performance assessed against the teacher’s objectives </w:t>
      </w:r>
      <w:r w:rsidR="00F44221" w:rsidRPr="00FA3450">
        <w:rPr>
          <w:bCs/>
          <w:color w:val="auto"/>
        </w:rPr>
        <w:t>and an assessment of whether the teacher is</w:t>
      </w:r>
      <w:r w:rsidR="00746402" w:rsidRPr="00FA3450">
        <w:rPr>
          <w:bCs/>
          <w:color w:val="auto"/>
        </w:rPr>
        <w:t xml:space="preserve"> highly competent in the Teachers Standards and their </w:t>
      </w:r>
      <w:r w:rsidR="00746402" w:rsidRPr="00FA3450">
        <w:rPr>
          <w:color w:val="auto"/>
        </w:rPr>
        <w:t>achievements and contribution to the school</w:t>
      </w:r>
      <w:r w:rsidR="0021591E" w:rsidRPr="00FA3450">
        <w:rPr>
          <w:color w:val="auto"/>
        </w:rPr>
        <w:t xml:space="preserve"> </w:t>
      </w:r>
      <w:r w:rsidR="00F44221" w:rsidRPr="00FA3450">
        <w:rPr>
          <w:color w:val="auto"/>
        </w:rPr>
        <w:t>are</w:t>
      </w:r>
      <w:r w:rsidR="00746402" w:rsidRPr="00FA3450">
        <w:rPr>
          <w:color w:val="auto"/>
        </w:rPr>
        <w:t xml:space="preserve"> substantial and sustained</w:t>
      </w:r>
      <w:r w:rsidR="0021591E" w:rsidRPr="00FA3450">
        <w:rPr>
          <w:b/>
          <w:color w:val="auto"/>
        </w:rPr>
        <w:t xml:space="preserve"> </w:t>
      </w:r>
      <w:r w:rsidR="0021591E" w:rsidRPr="00FA3450">
        <w:rPr>
          <w:color w:val="auto"/>
        </w:rPr>
        <w:t>(definitions in section 9.2 of this policy).</w:t>
      </w:r>
    </w:p>
    <w:p w14:paraId="3E048253" w14:textId="77777777" w:rsidR="00681662" w:rsidRPr="00FA3450" w:rsidRDefault="00681662" w:rsidP="00FA3450">
      <w:pPr>
        <w:pStyle w:val="Heading1"/>
        <w:ind w:left="34" w:hanging="34"/>
        <w:rPr>
          <w:rFonts w:cs="Arial"/>
        </w:rPr>
      </w:pPr>
      <w:r w:rsidRPr="00FA3450">
        <w:t>A</w:t>
      </w:r>
      <w:r w:rsidR="00D64563" w:rsidRPr="00FA3450">
        <w:t>ppeals</w:t>
      </w:r>
    </w:p>
    <w:p w14:paraId="4E086CD7" w14:textId="60C5BB0B" w:rsidR="00681662" w:rsidRPr="00FA3450" w:rsidRDefault="00681662" w:rsidP="001E711B">
      <w:pPr>
        <w:spacing w:after="240" w:line="288" w:lineRule="auto"/>
        <w:ind w:left="34"/>
        <w:rPr>
          <w:rFonts w:cs="Arial"/>
          <w:bCs/>
          <w:szCs w:val="24"/>
        </w:rPr>
      </w:pPr>
      <w:r w:rsidRPr="00FA3450">
        <w:rPr>
          <w:rFonts w:cs="Arial"/>
          <w:bCs/>
          <w:szCs w:val="24"/>
        </w:rPr>
        <w:t xml:space="preserve">Teachers, including </w:t>
      </w:r>
      <w:proofErr w:type="spellStart"/>
      <w:r w:rsidR="003971FF">
        <w:rPr>
          <w:rFonts w:cs="Arial"/>
          <w:bCs/>
          <w:szCs w:val="24"/>
        </w:rPr>
        <w:t>Headeacher</w:t>
      </w:r>
      <w:r w:rsidRPr="00FA3450">
        <w:rPr>
          <w:rFonts w:cs="Arial"/>
          <w:bCs/>
          <w:szCs w:val="24"/>
        </w:rPr>
        <w:t>s</w:t>
      </w:r>
      <w:proofErr w:type="spellEnd"/>
      <w:r w:rsidRPr="00FA3450">
        <w:rPr>
          <w:rFonts w:cs="Arial"/>
          <w:bCs/>
          <w:szCs w:val="24"/>
        </w:rPr>
        <w:t xml:space="preserve">, have the right to raise a formal appeal against any pay </w:t>
      </w:r>
      <w:r w:rsidR="00FA1F5A" w:rsidRPr="00FA3450">
        <w:rPr>
          <w:rFonts w:cs="Arial"/>
          <w:bCs/>
          <w:szCs w:val="24"/>
        </w:rPr>
        <w:t xml:space="preserve">determination </w:t>
      </w:r>
      <w:r w:rsidRPr="00FA3450">
        <w:rPr>
          <w:rFonts w:cs="Arial"/>
          <w:bCs/>
          <w:szCs w:val="24"/>
        </w:rPr>
        <w:t>if they believe that the</w:t>
      </w:r>
      <w:r w:rsidR="001E711B" w:rsidRPr="00FA3450">
        <w:rPr>
          <w:rFonts w:cs="Arial"/>
          <w:bCs/>
          <w:szCs w:val="24"/>
        </w:rPr>
        <w:t xml:space="preserve"> pa</w:t>
      </w:r>
      <w:r w:rsidR="008254C4">
        <w:rPr>
          <w:rFonts w:cs="Arial"/>
          <w:bCs/>
          <w:szCs w:val="24"/>
        </w:rPr>
        <w:t>y</w:t>
      </w:r>
      <w:r w:rsidR="001E711B" w:rsidRPr="00FA3450">
        <w:rPr>
          <w:rFonts w:cs="Arial"/>
          <w:bCs/>
          <w:szCs w:val="24"/>
        </w:rPr>
        <w:t xml:space="preserve"> review</w:t>
      </w:r>
      <w:r w:rsidRPr="00FA3450">
        <w:rPr>
          <w:rFonts w:cs="Arial"/>
          <w:bCs/>
          <w:szCs w:val="24"/>
        </w:rPr>
        <w:t xml:space="preserve"> committee</w:t>
      </w:r>
      <w:r w:rsidR="001E711B" w:rsidRPr="00FA3450">
        <w:rPr>
          <w:rFonts w:cs="Arial"/>
          <w:bCs/>
          <w:szCs w:val="24"/>
        </w:rPr>
        <w:t xml:space="preserve"> has</w:t>
      </w:r>
      <w:r w:rsidRPr="00FA3450">
        <w:rPr>
          <w:rFonts w:cs="Arial"/>
          <w:bCs/>
          <w:szCs w:val="24"/>
        </w:rPr>
        <w:t>:</w:t>
      </w:r>
    </w:p>
    <w:p w14:paraId="344440E8" w14:textId="77777777" w:rsidR="00681662" w:rsidRPr="00FA3450" w:rsidRDefault="00681662" w:rsidP="00820D45">
      <w:pPr>
        <w:spacing w:line="288" w:lineRule="auto"/>
        <w:ind w:left="357" w:hanging="357"/>
        <w:rPr>
          <w:rFonts w:cs="Arial"/>
          <w:bCs/>
          <w:szCs w:val="24"/>
        </w:rPr>
      </w:pPr>
      <w:r w:rsidRPr="00FA3450">
        <w:rPr>
          <w:rFonts w:cs="Arial"/>
          <w:bCs/>
          <w:szCs w:val="24"/>
        </w:rPr>
        <w:t xml:space="preserve">a)  incorrectly applied any provision of the </w:t>
      </w:r>
      <w:r w:rsidR="00FA1F5A" w:rsidRPr="00FA3450">
        <w:rPr>
          <w:rFonts w:cs="Arial"/>
          <w:bCs/>
          <w:szCs w:val="24"/>
        </w:rPr>
        <w:t>STPCD</w:t>
      </w:r>
      <w:r w:rsidRPr="00FA3450">
        <w:rPr>
          <w:rFonts w:cs="Arial"/>
          <w:bCs/>
          <w:szCs w:val="24"/>
        </w:rPr>
        <w:t xml:space="preserve"> or School Pay Policy;</w:t>
      </w:r>
    </w:p>
    <w:p w14:paraId="397AE517" w14:textId="77777777" w:rsidR="00681662" w:rsidRPr="00FA3450" w:rsidRDefault="00681662" w:rsidP="00820D45">
      <w:pPr>
        <w:spacing w:line="288" w:lineRule="auto"/>
        <w:ind w:left="357" w:hanging="357"/>
        <w:rPr>
          <w:rFonts w:cs="Arial"/>
          <w:bCs/>
          <w:szCs w:val="24"/>
        </w:rPr>
      </w:pPr>
      <w:r w:rsidRPr="00FA3450">
        <w:rPr>
          <w:rFonts w:cs="Arial"/>
          <w:bCs/>
          <w:szCs w:val="24"/>
        </w:rPr>
        <w:t>b)  failed to have proper regard for statutory guidance;</w:t>
      </w:r>
    </w:p>
    <w:p w14:paraId="3AB370E8" w14:textId="77777777" w:rsidR="00681662" w:rsidRPr="00FA3450" w:rsidRDefault="00681662" w:rsidP="00820D45">
      <w:pPr>
        <w:spacing w:line="288" w:lineRule="auto"/>
        <w:ind w:left="357" w:hanging="357"/>
        <w:rPr>
          <w:rFonts w:cs="Arial"/>
          <w:bCs/>
          <w:szCs w:val="24"/>
        </w:rPr>
      </w:pPr>
      <w:r w:rsidRPr="00FA3450">
        <w:rPr>
          <w:rFonts w:cs="Arial"/>
          <w:bCs/>
          <w:szCs w:val="24"/>
        </w:rPr>
        <w:t>c)  failed to take proper account of relevant evidence;</w:t>
      </w:r>
    </w:p>
    <w:p w14:paraId="10FF4E0C" w14:textId="77777777" w:rsidR="00681662" w:rsidRPr="00FA3450" w:rsidRDefault="00681662" w:rsidP="00820D45">
      <w:pPr>
        <w:spacing w:line="288" w:lineRule="auto"/>
        <w:ind w:left="357" w:hanging="357"/>
        <w:rPr>
          <w:rFonts w:cs="Arial"/>
          <w:bCs/>
          <w:szCs w:val="24"/>
        </w:rPr>
      </w:pPr>
      <w:r w:rsidRPr="00FA3450">
        <w:rPr>
          <w:rFonts w:cs="Arial"/>
          <w:bCs/>
          <w:szCs w:val="24"/>
        </w:rPr>
        <w:t>d)  took account of irrelevant or inaccurate evidence;</w:t>
      </w:r>
    </w:p>
    <w:p w14:paraId="2D61ED10" w14:textId="77777777" w:rsidR="00681662" w:rsidRPr="00FA3450" w:rsidRDefault="00681662" w:rsidP="00820D45">
      <w:pPr>
        <w:spacing w:line="288" w:lineRule="auto"/>
        <w:ind w:left="357" w:hanging="357"/>
        <w:rPr>
          <w:rFonts w:cs="Arial"/>
          <w:bCs/>
          <w:szCs w:val="24"/>
        </w:rPr>
      </w:pPr>
      <w:r w:rsidRPr="00FA3450">
        <w:rPr>
          <w:rFonts w:cs="Arial"/>
          <w:bCs/>
          <w:szCs w:val="24"/>
        </w:rPr>
        <w:t>e)  was biased; or</w:t>
      </w:r>
    </w:p>
    <w:p w14:paraId="20D05C53" w14:textId="77777777" w:rsidR="00681662" w:rsidRPr="00FA3450" w:rsidRDefault="00681662" w:rsidP="00820D45">
      <w:pPr>
        <w:spacing w:after="240" w:line="288" w:lineRule="auto"/>
        <w:ind w:left="357" w:hanging="357"/>
        <w:rPr>
          <w:rFonts w:cs="Arial"/>
          <w:bCs/>
          <w:szCs w:val="24"/>
        </w:rPr>
      </w:pPr>
      <w:r w:rsidRPr="00FA3450">
        <w:rPr>
          <w:rFonts w:cs="Arial"/>
          <w:bCs/>
          <w:szCs w:val="24"/>
        </w:rPr>
        <w:t>f)   unlawfully discriminated against the employee.</w:t>
      </w:r>
    </w:p>
    <w:p w14:paraId="7472AA00" w14:textId="77777777" w:rsidR="00FA1F5A" w:rsidRPr="00FA3450" w:rsidRDefault="00FA1F5A" w:rsidP="001E711B">
      <w:pPr>
        <w:pStyle w:val="BodyText"/>
        <w:spacing w:after="240" w:line="288" w:lineRule="auto"/>
      </w:pPr>
      <w:bookmarkStart w:id="22" w:name="_Hlk14882112"/>
      <w:r w:rsidRPr="00FA3450">
        <w:lastRenderedPageBreak/>
        <w:t xml:space="preserve">A Pay Appeals Committee will be appointed from those Governors who are not members of the Pay Review Committee.  </w:t>
      </w:r>
    </w:p>
    <w:bookmarkEnd w:id="22"/>
    <w:p w14:paraId="6DF0B7A3" w14:textId="77777777" w:rsidR="00FA1F5A" w:rsidRPr="00897EBB" w:rsidRDefault="00820D45" w:rsidP="001E711B">
      <w:pPr>
        <w:pStyle w:val="BodyText"/>
        <w:spacing w:after="240" w:line="288" w:lineRule="auto"/>
      </w:pPr>
      <w:r w:rsidRPr="004B7A04">
        <w:t>Teachers</w:t>
      </w:r>
      <w:r w:rsidR="00FA1F5A" w:rsidRPr="004B7A04">
        <w:t xml:space="preserve"> making appeals against decisions on their individual pay should do so using the </w:t>
      </w:r>
      <w:r w:rsidR="004B7A04" w:rsidRPr="004B7A04">
        <w:t>p</w:t>
      </w:r>
      <w:r w:rsidR="00FA1F5A" w:rsidRPr="004B7A04">
        <w:t xml:space="preserve">ay </w:t>
      </w:r>
      <w:r w:rsidR="004B7A04" w:rsidRPr="004B7A04">
        <w:t>a</w:t>
      </w:r>
      <w:r w:rsidR="00FA1F5A" w:rsidRPr="004B7A04">
        <w:t xml:space="preserve">ppeal </w:t>
      </w:r>
      <w:r w:rsidR="004B7A04" w:rsidRPr="004B7A04">
        <w:t>f</w:t>
      </w:r>
      <w:r w:rsidR="00FA1F5A" w:rsidRPr="004B7A04">
        <w:t xml:space="preserve">orm </w:t>
      </w:r>
      <w:r w:rsidR="0026291A" w:rsidRPr="00897EBB">
        <w:t>available on the extrane</w:t>
      </w:r>
      <w:r w:rsidR="000D0599" w:rsidRPr="00897EBB">
        <w:t>t</w:t>
      </w:r>
      <w:r w:rsidR="00FA1F5A" w:rsidRPr="00897EBB">
        <w:t xml:space="preserve"> or by letter within 10 school days, detailing the reason(s) for their appeal.</w:t>
      </w:r>
    </w:p>
    <w:p w14:paraId="46C1C8F2" w14:textId="6A641E73" w:rsidR="00681662" w:rsidRPr="00897EBB" w:rsidRDefault="00681662" w:rsidP="007D72E3">
      <w:pPr>
        <w:spacing w:after="240" w:line="288" w:lineRule="auto"/>
        <w:rPr>
          <w:rFonts w:cs="Arial"/>
          <w:bCs/>
          <w:szCs w:val="24"/>
        </w:rPr>
      </w:pPr>
      <w:r w:rsidRPr="00897EBB">
        <w:rPr>
          <w:rFonts w:cs="Arial"/>
          <w:bCs/>
          <w:szCs w:val="24"/>
        </w:rPr>
        <w:t>The appeals procedure is detailed in A</w:t>
      </w:r>
      <w:r w:rsidR="0049472E" w:rsidRPr="00897EBB">
        <w:rPr>
          <w:rFonts w:cs="Arial"/>
          <w:bCs/>
          <w:szCs w:val="24"/>
        </w:rPr>
        <w:t>nnex</w:t>
      </w:r>
      <w:r w:rsidRPr="00897EBB">
        <w:rPr>
          <w:rFonts w:cs="Arial"/>
          <w:bCs/>
          <w:szCs w:val="24"/>
        </w:rPr>
        <w:t xml:space="preserve"> </w:t>
      </w:r>
      <w:r w:rsidR="000D0599" w:rsidRPr="00897EBB">
        <w:rPr>
          <w:rFonts w:cs="Arial"/>
          <w:bCs/>
          <w:szCs w:val="24"/>
        </w:rPr>
        <w:t>C.</w:t>
      </w:r>
      <w:r w:rsidR="00BE52A8" w:rsidRPr="00897EBB">
        <w:rPr>
          <w:rFonts w:cs="Arial"/>
          <w:bCs/>
          <w:szCs w:val="24"/>
        </w:rPr>
        <w:t xml:space="preserve"> A pay appeal form is available on the extranet.</w:t>
      </w:r>
    </w:p>
    <w:p w14:paraId="1346D8F0" w14:textId="77777777" w:rsidR="007B2D34" w:rsidRPr="00897EBB" w:rsidRDefault="007B2D34" w:rsidP="006379E5">
      <w:pPr>
        <w:pStyle w:val="Heading1"/>
      </w:pPr>
      <w:r w:rsidRPr="00897EBB">
        <w:t>P</w:t>
      </w:r>
      <w:r w:rsidR="00820D45" w:rsidRPr="00897EBB">
        <w:t>art time teachers</w:t>
      </w:r>
    </w:p>
    <w:p w14:paraId="1FFD2DAE" w14:textId="77777777" w:rsidR="00295724" w:rsidRPr="00897EBB" w:rsidRDefault="007B2D34" w:rsidP="00820D45">
      <w:pPr>
        <w:pStyle w:val="Default"/>
        <w:spacing w:after="240" w:line="288" w:lineRule="auto"/>
        <w:rPr>
          <w:iCs/>
          <w:color w:val="auto"/>
        </w:rPr>
      </w:pPr>
      <w:r w:rsidRPr="00897EBB">
        <w:rPr>
          <w:color w:val="auto"/>
        </w:rPr>
        <w:t>Teachers employed on an ongoing basis at the school but who work less than a full working week are deemed to be part</w:t>
      </w:r>
      <w:r w:rsidR="00850073" w:rsidRPr="00897EBB">
        <w:rPr>
          <w:color w:val="auto"/>
        </w:rPr>
        <w:t xml:space="preserve"> </w:t>
      </w:r>
      <w:r w:rsidRPr="00897EBB">
        <w:rPr>
          <w:color w:val="auto"/>
        </w:rPr>
        <w:t xml:space="preserve">time. </w:t>
      </w:r>
      <w:r w:rsidR="00295724" w:rsidRPr="00897EBB">
        <w:rPr>
          <w:iCs/>
          <w:color w:val="auto"/>
        </w:rPr>
        <w:t>The proportion of time</w:t>
      </w:r>
      <w:r w:rsidR="00850073" w:rsidRPr="00897EBB">
        <w:rPr>
          <w:iCs/>
          <w:color w:val="auto"/>
        </w:rPr>
        <w:t xml:space="preserve"> </w:t>
      </w:r>
      <w:r w:rsidR="00295724" w:rsidRPr="00897EBB">
        <w:rPr>
          <w:iCs/>
          <w:color w:val="auto"/>
        </w:rPr>
        <w:t>a part</w:t>
      </w:r>
      <w:r w:rsidR="00850073" w:rsidRPr="00897EBB">
        <w:rPr>
          <w:iCs/>
          <w:color w:val="auto"/>
        </w:rPr>
        <w:t xml:space="preserve"> </w:t>
      </w:r>
      <w:r w:rsidR="00295724" w:rsidRPr="00897EBB">
        <w:rPr>
          <w:iCs/>
          <w:color w:val="auto"/>
        </w:rPr>
        <w:t>time teacher works is calculated against the school’s timetabled teaching week (STTW). The STTW refers to the school session hours that are timetabled for teaching, including PPA time and other non-contact time</w:t>
      </w:r>
      <w:r w:rsidR="00850073" w:rsidRPr="00897EBB">
        <w:rPr>
          <w:iCs/>
          <w:color w:val="auto"/>
        </w:rPr>
        <w:t>,</w:t>
      </w:r>
      <w:r w:rsidR="00295724" w:rsidRPr="00897EBB">
        <w:rPr>
          <w:iCs/>
          <w:color w:val="auto"/>
        </w:rPr>
        <w:t xml:space="preserve"> but excluding</w:t>
      </w:r>
      <w:r w:rsidR="00850073" w:rsidRPr="00897EBB">
        <w:rPr>
          <w:iCs/>
          <w:color w:val="auto"/>
        </w:rPr>
        <w:t xml:space="preserve"> b</w:t>
      </w:r>
      <w:r w:rsidR="00295724" w:rsidRPr="00897EBB">
        <w:rPr>
          <w:iCs/>
          <w:color w:val="auto"/>
        </w:rPr>
        <w:t>reak times</w:t>
      </w:r>
      <w:r w:rsidR="00850073" w:rsidRPr="00897EBB">
        <w:rPr>
          <w:iCs/>
          <w:color w:val="auto"/>
        </w:rPr>
        <w:t xml:space="preserve">, </w:t>
      </w:r>
      <w:r w:rsidR="00295724" w:rsidRPr="00897EBB">
        <w:rPr>
          <w:iCs/>
          <w:color w:val="auto"/>
        </w:rPr>
        <w:t>registration and</w:t>
      </w:r>
      <w:r w:rsidR="00850073" w:rsidRPr="00897EBB">
        <w:rPr>
          <w:iCs/>
          <w:color w:val="auto"/>
        </w:rPr>
        <w:t xml:space="preserve"> </w:t>
      </w:r>
      <w:r w:rsidR="00295724" w:rsidRPr="00897EBB">
        <w:rPr>
          <w:iCs/>
          <w:color w:val="auto"/>
        </w:rPr>
        <w:t>assemblies</w:t>
      </w:r>
      <w:r w:rsidR="00850073" w:rsidRPr="00897EBB">
        <w:rPr>
          <w:iCs/>
          <w:color w:val="auto"/>
        </w:rPr>
        <w:t>.</w:t>
      </w:r>
    </w:p>
    <w:p w14:paraId="4ECE326B" w14:textId="77777777" w:rsidR="00295724" w:rsidRPr="004B7A04" w:rsidRDefault="00295724" w:rsidP="00820D45">
      <w:pPr>
        <w:spacing w:after="240" w:line="288" w:lineRule="auto"/>
        <w:rPr>
          <w:rFonts w:cs="Arial"/>
          <w:iCs/>
        </w:rPr>
      </w:pPr>
      <w:r w:rsidRPr="004B7A04">
        <w:rPr>
          <w:rFonts w:cs="Arial"/>
          <w:iCs/>
        </w:rPr>
        <w:t>The STTW of a full</w:t>
      </w:r>
      <w:r w:rsidR="00850073" w:rsidRPr="004B7A04">
        <w:rPr>
          <w:rFonts w:cs="Arial"/>
          <w:iCs/>
        </w:rPr>
        <w:t xml:space="preserve"> </w:t>
      </w:r>
      <w:r w:rsidRPr="004B7A04">
        <w:rPr>
          <w:rFonts w:cs="Arial"/>
          <w:iCs/>
        </w:rPr>
        <w:t>time classroom teacher is used as the figure for calculating the percentage of the STTW for a part</w:t>
      </w:r>
      <w:r w:rsidR="00850073" w:rsidRPr="004B7A04">
        <w:rPr>
          <w:rFonts w:cs="Arial"/>
          <w:iCs/>
        </w:rPr>
        <w:t xml:space="preserve"> </w:t>
      </w:r>
      <w:r w:rsidRPr="004B7A04">
        <w:rPr>
          <w:rFonts w:cs="Arial"/>
          <w:iCs/>
        </w:rPr>
        <w:t>time teacher at the school. The same percentage will be applied to the proportion of directed time required of a part</w:t>
      </w:r>
      <w:r w:rsidR="00850073" w:rsidRPr="004B7A04">
        <w:rPr>
          <w:rFonts w:cs="Arial"/>
          <w:iCs/>
        </w:rPr>
        <w:t xml:space="preserve"> </w:t>
      </w:r>
      <w:r w:rsidRPr="004B7A04">
        <w:rPr>
          <w:rFonts w:cs="Arial"/>
          <w:iCs/>
        </w:rPr>
        <w:t>time teacher.</w:t>
      </w:r>
    </w:p>
    <w:p w14:paraId="57711447" w14:textId="77777777" w:rsidR="00850073" w:rsidRPr="004B7A04" w:rsidRDefault="00850073" w:rsidP="00820D45">
      <w:pPr>
        <w:spacing w:after="240" w:line="288" w:lineRule="auto"/>
        <w:rPr>
          <w:rFonts w:cs="Arial"/>
          <w:iCs/>
        </w:rPr>
      </w:pPr>
      <w:r w:rsidRPr="004B7A04">
        <w:rPr>
          <w:rFonts w:cs="Arial"/>
          <w:iCs/>
        </w:rPr>
        <w:t>Where an allowance is paid to a teacher, the same percentage of the full time allowance will be payable.</w:t>
      </w:r>
    </w:p>
    <w:p w14:paraId="2823C6BB" w14:textId="6F393AFF" w:rsidR="00850073" w:rsidRDefault="00142B53" w:rsidP="00820D45">
      <w:pPr>
        <w:tabs>
          <w:tab w:val="left" w:pos="8789"/>
        </w:tabs>
        <w:spacing w:after="240" w:line="288" w:lineRule="auto"/>
        <w:rPr>
          <w:rFonts w:cs="Arial"/>
          <w:szCs w:val="24"/>
        </w:rPr>
      </w:pPr>
      <w:r w:rsidRPr="009C2549">
        <w:rPr>
          <w:rFonts w:cs="Arial"/>
          <w:color w:val="000000"/>
          <w:szCs w:val="24"/>
          <w:lang w:eastAsia="en-GB" w:bidi="ar-SA"/>
        </w:rPr>
        <w:t>Any additional hours worked from time to time by agreement above a teacher’s part time contractual hours will be paid at the same hourly rate</w:t>
      </w:r>
      <w:r w:rsidR="006B71F6" w:rsidRPr="009C2549">
        <w:rPr>
          <w:rFonts w:cs="Arial"/>
          <w:szCs w:val="24"/>
        </w:rPr>
        <w:t xml:space="preserve"> or time off in lieu agreed, as appropriate.</w:t>
      </w:r>
      <w:r w:rsidRPr="009C2549">
        <w:rPr>
          <w:rFonts w:cs="Arial"/>
          <w:color w:val="000000"/>
          <w:szCs w:val="24"/>
          <w:lang w:eastAsia="en-GB" w:bidi="ar-SA"/>
        </w:rPr>
        <w:t xml:space="preserve"> </w:t>
      </w:r>
      <w:r w:rsidRPr="009C2549">
        <w:rPr>
          <w:rFonts w:cs="Arial"/>
          <w:szCs w:val="24"/>
        </w:rPr>
        <w:t xml:space="preserve"> </w:t>
      </w:r>
      <w:r w:rsidR="00850073" w:rsidRPr="009C2549">
        <w:rPr>
          <w:rFonts w:cs="Arial"/>
          <w:szCs w:val="24"/>
        </w:rPr>
        <w:t>A part time teacher may be requested (but not required) to voluntarily work on a day or part of a</w:t>
      </w:r>
      <w:r w:rsidR="00061596" w:rsidRPr="009C2549">
        <w:rPr>
          <w:rFonts w:cs="Arial"/>
          <w:color w:val="000000"/>
          <w:sz w:val="22"/>
          <w:lang w:eastAsia="en-GB" w:bidi="ar-SA"/>
        </w:rPr>
        <w:t xml:space="preserve">. </w:t>
      </w:r>
      <w:r w:rsidR="00850073" w:rsidRPr="009C2549">
        <w:rPr>
          <w:rFonts w:cs="Arial"/>
          <w:szCs w:val="24"/>
        </w:rPr>
        <w:t>day they do not normally work</w:t>
      </w:r>
      <w:r w:rsidR="006B71F6" w:rsidRPr="009C2549">
        <w:rPr>
          <w:rFonts w:cs="Arial"/>
          <w:szCs w:val="24"/>
        </w:rPr>
        <w:t>.</w:t>
      </w:r>
      <w:r w:rsidR="00850073" w:rsidRPr="004B7A04">
        <w:rPr>
          <w:rFonts w:cs="Arial"/>
          <w:szCs w:val="24"/>
        </w:rPr>
        <w:t xml:space="preserve"> </w:t>
      </w:r>
    </w:p>
    <w:p w14:paraId="32F8023F" w14:textId="77777777" w:rsidR="00061596" w:rsidRPr="00061596" w:rsidRDefault="00061596" w:rsidP="00061596">
      <w:pPr>
        <w:autoSpaceDE w:val="0"/>
        <w:autoSpaceDN w:val="0"/>
        <w:adjustRightInd w:val="0"/>
        <w:rPr>
          <w:rFonts w:cs="Arial"/>
          <w:color w:val="000000"/>
          <w:szCs w:val="24"/>
          <w:lang w:eastAsia="en-GB" w:bidi="ar-SA"/>
        </w:rPr>
      </w:pPr>
    </w:p>
    <w:p w14:paraId="7F8BACBA" w14:textId="77777777" w:rsidR="007B2D34" w:rsidRPr="007B2D34" w:rsidRDefault="007B2D34" w:rsidP="00CC3A28">
      <w:pPr>
        <w:pStyle w:val="Heading1"/>
        <w:spacing w:line="288" w:lineRule="auto"/>
        <w:ind w:left="431" w:hanging="431"/>
      </w:pPr>
      <w:bookmarkStart w:id="23" w:name="_Hlk11961551"/>
      <w:r w:rsidRPr="00820D45">
        <w:t>S</w:t>
      </w:r>
      <w:r w:rsidR="00820D45">
        <w:t>hort notice/supply teachers</w:t>
      </w:r>
      <w:r w:rsidRPr="00820D45">
        <w:t xml:space="preserve"> </w:t>
      </w:r>
    </w:p>
    <w:bookmarkEnd w:id="23"/>
    <w:p w14:paraId="2C6E4FA3" w14:textId="77777777" w:rsidR="007B2D34" w:rsidRPr="00A2371B" w:rsidRDefault="007B2D34" w:rsidP="00820D45">
      <w:pPr>
        <w:pStyle w:val="Default"/>
        <w:spacing w:after="240" w:line="288" w:lineRule="auto"/>
        <w:rPr>
          <w:color w:val="auto"/>
        </w:rPr>
      </w:pPr>
      <w:r w:rsidRPr="007B2D34">
        <w:t xml:space="preserve">Teachers employed on a day-to-day or other short notice basis will be paid on a daily basis calculated on the assumption that a full working year consists of 195 days; periods of employment </w:t>
      </w:r>
      <w:r w:rsidRPr="00A2371B">
        <w:rPr>
          <w:color w:val="auto"/>
        </w:rPr>
        <w:t xml:space="preserve">for less than a day being calculated pro-rata. </w:t>
      </w:r>
    </w:p>
    <w:p w14:paraId="1EF1E1A1" w14:textId="77777777" w:rsidR="00850073" w:rsidRPr="00A2371B" w:rsidRDefault="00850073" w:rsidP="00E24428">
      <w:pPr>
        <w:pStyle w:val="Heading1"/>
      </w:pPr>
      <w:bookmarkStart w:id="24" w:name="_Hlk12948920"/>
      <w:r w:rsidRPr="00A2371B">
        <w:t>Unpaid leave for Teachers</w:t>
      </w:r>
    </w:p>
    <w:p w14:paraId="4069A6EB" w14:textId="77777777" w:rsidR="00850073" w:rsidRPr="00A2371B" w:rsidRDefault="00850073" w:rsidP="00CC3A28">
      <w:pPr>
        <w:pStyle w:val="Default"/>
        <w:spacing w:after="240" w:line="288" w:lineRule="auto"/>
        <w:rPr>
          <w:color w:val="auto"/>
        </w:rPr>
      </w:pPr>
      <w:r w:rsidRPr="00A2371B">
        <w:rPr>
          <w:color w:val="auto"/>
        </w:rPr>
        <w:t xml:space="preserve">In accordance with the Conditions of Service for Teachers in England and Wales (Burgundy Book), where authorised unpaid leave or unauthorised unpaid leave (e.g. strike action) occurs deductions of salary shall be calculated at a daily or part daily rate based on the </w:t>
      </w:r>
      <w:proofErr w:type="gramStart"/>
      <w:r w:rsidRPr="00A2371B">
        <w:rPr>
          <w:color w:val="auto"/>
        </w:rPr>
        <w:t>days</w:t>
      </w:r>
      <w:proofErr w:type="gramEnd"/>
      <w:r w:rsidRPr="00A2371B">
        <w:rPr>
          <w:color w:val="auto"/>
        </w:rPr>
        <w:t xml:space="preserve"> salary being 1/365</w:t>
      </w:r>
      <w:r w:rsidRPr="00A2371B">
        <w:rPr>
          <w:color w:val="auto"/>
          <w:vertAlign w:val="superscript"/>
        </w:rPr>
        <w:t>th</w:t>
      </w:r>
      <w:r w:rsidRPr="00A2371B">
        <w:rPr>
          <w:color w:val="auto"/>
        </w:rPr>
        <w:t xml:space="preserve"> of a year for each day of the period of absence.</w:t>
      </w:r>
    </w:p>
    <w:bookmarkEnd w:id="24"/>
    <w:p w14:paraId="30355F83" w14:textId="77777777" w:rsidR="007B03FE" w:rsidRPr="00A2371B" w:rsidRDefault="00CC3A28" w:rsidP="00E24428">
      <w:pPr>
        <w:pStyle w:val="Heading1"/>
        <w:jc w:val="both"/>
        <w:rPr>
          <w:rFonts w:cs="Arial"/>
        </w:rPr>
      </w:pPr>
      <w:r w:rsidRPr="00A2371B">
        <w:t>Safeguarding</w:t>
      </w:r>
    </w:p>
    <w:p w14:paraId="0A9DEBC6" w14:textId="77777777" w:rsidR="007B03FE" w:rsidRDefault="007B03FE" w:rsidP="00944130">
      <w:pPr>
        <w:spacing w:line="288" w:lineRule="auto"/>
      </w:pPr>
      <w:r w:rsidRPr="002D26E7">
        <w:t xml:space="preserve">The </w:t>
      </w:r>
      <w:r w:rsidR="002D26E7" w:rsidRPr="002D26E7">
        <w:t>g</w:t>
      </w:r>
      <w:r w:rsidR="00FE5B76" w:rsidRPr="002D26E7">
        <w:t>overning body</w:t>
      </w:r>
      <w:r w:rsidRPr="002D26E7">
        <w:t xml:space="preserve"> will fulfil its statutory obligations with regard to safeguarding of pay in accordance with the current provisions of the STPCD.</w:t>
      </w:r>
    </w:p>
    <w:p w14:paraId="676AD3D5" w14:textId="77777777" w:rsidR="00356F72" w:rsidRDefault="00356F72" w:rsidP="00944130">
      <w:pPr>
        <w:spacing w:line="288" w:lineRule="auto"/>
      </w:pPr>
    </w:p>
    <w:p w14:paraId="084D8878" w14:textId="77777777" w:rsidR="00356F72" w:rsidRPr="002D26E7" w:rsidRDefault="00356F72" w:rsidP="00944130">
      <w:pPr>
        <w:spacing w:line="288" w:lineRule="auto"/>
      </w:pPr>
      <w:r>
        <w:lastRenderedPageBreak/>
        <w:t>The governing body will notify a teacher in writing within one month of taking the decision which leads to a safeguarded sum being payable. This will explain the reason for the decision, the effective date, the value of the teacher’s pre-safeguarded salary and allowances, the safeguarded sum payable and when this will end.</w:t>
      </w:r>
    </w:p>
    <w:p w14:paraId="21792143" w14:textId="77777777" w:rsidR="003A663A" w:rsidRPr="002D26E7" w:rsidRDefault="003A663A" w:rsidP="00944130">
      <w:pPr>
        <w:pStyle w:val="BodyTextIndent"/>
        <w:spacing w:line="288" w:lineRule="auto"/>
        <w:ind w:left="0"/>
        <w:rPr>
          <w:rFonts w:cs="Arial"/>
          <w:szCs w:val="24"/>
          <w:highlight w:val="yellow"/>
        </w:rPr>
      </w:pPr>
    </w:p>
    <w:p w14:paraId="3EFDCD9F" w14:textId="77777777" w:rsidR="00FE5B76" w:rsidRPr="002D26E7" w:rsidRDefault="00FE5B76" w:rsidP="00CC3A28">
      <w:pPr>
        <w:pStyle w:val="BodyTextIndent"/>
        <w:spacing w:line="288" w:lineRule="auto"/>
        <w:ind w:left="0"/>
        <w:jc w:val="left"/>
        <w:rPr>
          <w:rFonts w:cs="Arial"/>
          <w:sz w:val="24"/>
          <w:szCs w:val="24"/>
        </w:rPr>
      </w:pPr>
      <w:r w:rsidRPr="002D26E7">
        <w:rPr>
          <w:rFonts w:cs="Arial"/>
          <w:sz w:val="24"/>
          <w:szCs w:val="24"/>
        </w:rPr>
        <w:t>Safeguarding will apply when a teacher loses a post as a result of</w:t>
      </w:r>
      <w:r w:rsidR="002D26E7" w:rsidRPr="002D26E7">
        <w:rPr>
          <w:rFonts w:cs="Arial"/>
          <w:sz w:val="24"/>
          <w:szCs w:val="24"/>
        </w:rPr>
        <w:t xml:space="preserve"> t</w:t>
      </w:r>
      <w:r w:rsidRPr="002D26E7">
        <w:rPr>
          <w:rFonts w:cs="Arial"/>
          <w:sz w:val="24"/>
          <w:szCs w:val="24"/>
        </w:rPr>
        <w:t xml:space="preserve">he discontinuation of, alternation to or </w:t>
      </w:r>
      <w:proofErr w:type="spellStart"/>
      <w:r w:rsidRPr="002D26E7">
        <w:rPr>
          <w:rFonts w:cs="Arial"/>
          <w:sz w:val="24"/>
          <w:szCs w:val="24"/>
        </w:rPr>
        <w:t>reorganisation</w:t>
      </w:r>
      <w:proofErr w:type="spellEnd"/>
      <w:r w:rsidRPr="002D26E7">
        <w:rPr>
          <w:rFonts w:cs="Arial"/>
          <w:sz w:val="24"/>
          <w:szCs w:val="24"/>
        </w:rPr>
        <w:t xml:space="preserve"> of a school or educational establishment/service</w:t>
      </w:r>
      <w:r w:rsidR="002D26E7" w:rsidRPr="002D26E7">
        <w:rPr>
          <w:rFonts w:cs="Arial"/>
          <w:sz w:val="24"/>
          <w:szCs w:val="24"/>
        </w:rPr>
        <w:t xml:space="preserve"> </w:t>
      </w:r>
      <w:r w:rsidRPr="002D26E7">
        <w:rPr>
          <w:rFonts w:cs="Arial"/>
          <w:sz w:val="24"/>
          <w:szCs w:val="24"/>
        </w:rPr>
        <w:t>e.g. the removal or reduction of a TLR1/TLR2</w:t>
      </w:r>
      <w:r w:rsidR="002D26E7" w:rsidRPr="002D26E7">
        <w:rPr>
          <w:rFonts w:cs="Arial"/>
          <w:sz w:val="24"/>
          <w:szCs w:val="24"/>
        </w:rPr>
        <w:t xml:space="preserve"> or a </w:t>
      </w:r>
      <w:r w:rsidRPr="002D26E7">
        <w:rPr>
          <w:rFonts w:cs="Arial"/>
          <w:sz w:val="24"/>
          <w:szCs w:val="24"/>
        </w:rPr>
        <w:t>SEN or unqualified teacher allowance</w:t>
      </w:r>
      <w:r w:rsidR="002D26E7" w:rsidRPr="002D26E7">
        <w:rPr>
          <w:rFonts w:cs="Arial"/>
          <w:sz w:val="24"/>
          <w:szCs w:val="24"/>
        </w:rPr>
        <w:t>;</w:t>
      </w:r>
      <w:r w:rsidRPr="002D26E7">
        <w:rPr>
          <w:rFonts w:cs="Arial"/>
          <w:sz w:val="24"/>
          <w:szCs w:val="24"/>
        </w:rPr>
        <w:t xml:space="preserve"> or </w:t>
      </w:r>
      <w:r w:rsidR="002D26E7" w:rsidRPr="002D26E7">
        <w:rPr>
          <w:rFonts w:cs="Arial"/>
          <w:sz w:val="24"/>
          <w:szCs w:val="24"/>
        </w:rPr>
        <w:t xml:space="preserve">a </w:t>
      </w:r>
      <w:r w:rsidRPr="002D26E7">
        <w:rPr>
          <w:rFonts w:cs="Arial"/>
          <w:sz w:val="24"/>
          <w:szCs w:val="24"/>
        </w:rPr>
        <w:t xml:space="preserve">reduction </w:t>
      </w:r>
      <w:r w:rsidR="002D26E7" w:rsidRPr="002D26E7">
        <w:rPr>
          <w:rFonts w:cs="Arial"/>
          <w:sz w:val="24"/>
          <w:szCs w:val="24"/>
        </w:rPr>
        <w:t>of</w:t>
      </w:r>
      <w:r w:rsidRPr="002D26E7">
        <w:rPr>
          <w:rFonts w:cs="Arial"/>
          <w:sz w:val="24"/>
          <w:szCs w:val="24"/>
        </w:rPr>
        <w:t xml:space="preserve"> the pay range of leadership posts.</w:t>
      </w:r>
    </w:p>
    <w:p w14:paraId="29C63523" w14:textId="77777777" w:rsidR="00FE5B76" w:rsidRPr="002D26E7" w:rsidRDefault="00FE5B76" w:rsidP="00CC3A28">
      <w:pPr>
        <w:pStyle w:val="BodyTextIndent"/>
        <w:spacing w:line="288" w:lineRule="auto"/>
        <w:ind w:left="0"/>
        <w:jc w:val="left"/>
        <w:rPr>
          <w:rFonts w:cs="Arial"/>
          <w:sz w:val="24"/>
          <w:szCs w:val="24"/>
        </w:rPr>
      </w:pPr>
    </w:p>
    <w:p w14:paraId="33F15A87" w14:textId="77777777" w:rsidR="003A663A" w:rsidRPr="005A709A" w:rsidRDefault="003A663A" w:rsidP="00CC3A28">
      <w:pPr>
        <w:pStyle w:val="BodyTextIndent"/>
        <w:spacing w:line="288" w:lineRule="auto"/>
        <w:ind w:left="0"/>
        <w:jc w:val="left"/>
        <w:rPr>
          <w:rFonts w:cs="Arial"/>
          <w:sz w:val="24"/>
          <w:szCs w:val="24"/>
        </w:rPr>
      </w:pPr>
      <w:r w:rsidRPr="002D26E7">
        <w:rPr>
          <w:rFonts w:cs="Arial"/>
          <w:sz w:val="24"/>
          <w:szCs w:val="24"/>
        </w:rPr>
        <w:t xml:space="preserve">The </w:t>
      </w:r>
      <w:r w:rsidR="00FE5B76" w:rsidRPr="002D26E7">
        <w:rPr>
          <w:rFonts w:cs="Arial"/>
          <w:sz w:val="24"/>
          <w:szCs w:val="24"/>
        </w:rPr>
        <w:t>governing body</w:t>
      </w:r>
      <w:r w:rsidRPr="002D26E7">
        <w:rPr>
          <w:rFonts w:cs="Arial"/>
          <w:sz w:val="24"/>
          <w:szCs w:val="24"/>
        </w:rPr>
        <w:t xml:space="preserve"> is </w:t>
      </w:r>
      <w:r w:rsidR="00FE5B76" w:rsidRPr="002D26E7">
        <w:rPr>
          <w:rFonts w:cs="Arial"/>
          <w:sz w:val="24"/>
          <w:szCs w:val="24"/>
        </w:rPr>
        <w:t>will</w:t>
      </w:r>
      <w:r w:rsidRPr="002D26E7">
        <w:rPr>
          <w:rFonts w:cs="Arial"/>
          <w:sz w:val="24"/>
          <w:szCs w:val="24"/>
        </w:rPr>
        <w:t xml:space="preserve"> </w:t>
      </w:r>
      <w:r w:rsidR="00FE5B76" w:rsidRPr="002D26E7">
        <w:rPr>
          <w:rFonts w:cs="Arial"/>
          <w:sz w:val="24"/>
          <w:szCs w:val="24"/>
        </w:rPr>
        <w:t>r</w:t>
      </w:r>
      <w:r w:rsidRPr="002D26E7">
        <w:rPr>
          <w:rFonts w:cs="Arial"/>
          <w:sz w:val="24"/>
          <w:szCs w:val="24"/>
        </w:rPr>
        <w:t xml:space="preserve">eview the duties of any teachers who are entitled to safeguarded sums that in total exceed £500 and allocate appropriate additional responsibilities, commensurate with </w:t>
      </w:r>
      <w:r w:rsidRPr="005A709A">
        <w:rPr>
          <w:rFonts w:cs="Arial"/>
          <w:sz w:val="24"/>
          <w:szCs w:val="24"/>
        </w:rPr>
        <w:t xml:space="preserve">the safeguarded sum, for the period of safeguarding. The </w:t>
      </w:r>
      <w:r w:rsidR="002D26E7">
        <w:rPr>
          <w:rFonts w:cs="Arial"/>
          <w:sz w:val="24"/>
          <w:szCs w:val="24"/>
        </w:rPr>
        <w:t>g</w:t>
      </w:r>
      <w:r w:rsidR="00FE5B76">
        <w:rPr>
          <w:rFonts w:cs="Arial"/>
          <w:sz w:val="24"/>
          <w:szCs w:val="24"/>
        </w:rPr>
        <w:t>overning body</w:t>
      </w:r>
      <w:r w:rsidRPr="005A709A">
        <w:rPr>
          <w:rFonts w:cs="Arial"/>
          <w:sz w:val="24"/>
          <w:szCs w:val="24"/>
        </w:rPr>
        <w:t xml:space="preserve"> will ensure that appropriate notice is issued of any new responsibilities which are being given to the teacher as work commensurate with their safeguarded sum.  All such additional responsibilities allocated will be kept under review until the safeguarding period ends, when a decision will be taken about the future allocation of those responsibilities. Where a teacher unreasonably refuses to carry out additional responsibilities the safeguarded pay may be removed subject to at least one month’s notice being given.</w:t>
      </w:r>
    </w:p>
    <w:p w14:paraId="4D2ACC93" w14:textId="77777777" w:rsidR="00CC3A28" w:rsidRPr="00A2371B" w:rsidRDefault="00CC3A28" w:rsidP="00CC3A28">
      <w:pPr>
        <w:pStyle w:val="BodyTextIndent"/>
        <w:spacing w:line="288" w:lineRule="auto"/>
        <w:ind w:left="0"/>
        <w:jc w:val="left"/>
        <w:rPr>
          <w:rFonts w:cs="Arial"/>
          <w:sz w:val="24"/>
          <w:szCs w:val="24"/>
        </w:rPr>
      </w:pPr>
    </w:p>
    <w:p w14:paraId="42517D80" w14:textId="77777777" w:rsidR="00944130" w:rsidRPr="00E93C9F" w:rsidRDefault="00944130" w:rsidP="00944130">
      <w:pPr>
        <w:pStyle w:val="Heading1"/>
        <w:rPr>
          <w:lang w:val="en-US" w:eastAsia="en-GB" w:bidi="ar-SA"/>
        </w:rPr>
      </w:pPr>
      <w:r w:rsidRPr="00E93C9F">
        <w:rPr>
          <w:lang w:val="en-US" w:eastAsia="en-GB" w:bidi="ar-SA"/>
        </w:rPr>
        <w:t xml:space="preserve">General principles underlying this policy </w:t>
      </w:r>
    </w:p>
    <w:p w14:paraId="4B486B1F" w14:textId="77777777" w:rsidR="00CA3E75" w:rsidRPr="00E93C9F" w:rsidRDefault="00CA3E75" w:rsidP="00944130">
      <w:pPr>
        <w:pStyle w:val="Heading2"/>
      </w:pPr>
      <w:r w:rsidRPr="00E93C9F">
        <w:t>C</w:t>
      </w:r>
      <w:r w:rsidR="00CC3A28" w:rsidRPr="00E93C9F">
        <w:t>onfidentiality</w:t>
      </w:r>
    </w:p>
    <w:p w14:paraId="34425303" w14:textId="1531B008" w:rsidR="00944130" w:rsidRPr="00E93C9F" w:rsidRDefault="00944130" w:rsidP="00944130">
      <w:pPr>
        <w:spacing w:after="240" w:line="288" w:lineRule="auto"/>
        <w:rPr>
          <w:szCs w:val="24"/>
          <w:lang w:eastAsia="en-GB" w:bidi="ar-SA"/>
        </w:rPr>
      </w:pPr>
      <w:bookmarkStart w:id="25" w:name="_Hlk10628383"/>
      <w:r w:rsidRPr="00E93C9F">
        <w:rPr>
          <w:szCs w:val="24"/>
          <w:lang w:eastAsia="en-GB" w:bidi="ar-SA"/>
        </w:rPr>
        <w:t xml:space="preserve">The pay process will be treated with confidentiality. However, the desire for confidentiality does not </w:t>
      </w:r>
      <w:bookmarkStart w:id="26" w:name="_Hlk11592567"/>
      <w:r w:rsidRPr="00E93C9F">
        <w:rPr>
          <w:szCs w:val="24"/>
          <w:lang w:eastAsia="en-GB" w:bidi="ar-SA"/>
        </w:rPr>
        <w:t xml:space="preserve">override the need for the </w:t>
      </w:r>
      <w:proofErr w:type="spellStart"/>
      <w:r w:rsidR="003971FF">
        <w:rPr>
          <w:szCs w:val="24"/>
          <w:lang w:eastAsia="en-GB" w:bidi="ar-SA"/>
        </w:rPr>
        <w:t>Headeacher</w:t>
      </w:r>
      <w:proofErr w:type="spellEnd"/>
      <w:r w:rsidRPr="00E93C9F">
        <w:rPr>
          <w:szCs w:val="24"/>
          <w:lang w:eastAsia="en-GB" w:bidi="ar-SA"/>
        </w:rPr>
        <w:t xml:space="preserve"> and </w:t>
      </w:r>
      <w:r w:rsidR="00FE5B76">
        <w:rPr>
          <w:szCs w:val="24"/>
          <w:lang w:eastAsia="en-GB" w:bidi="ar-SA"/>
        </w:rPr>
        <w:t>governing body</w:t>
      </w:r>
      <w:r w:rsidRPr="00E93C9F">
        <w:rPr>
          <w:szCs w:val="24"/>
          <w:lang w:eastAsia="en-GB" w:bidi="ar-SA"/>
        </w:rPr>
        <w:t xml:space="preserve"> to quality assure the operation and effectiveness of the pay policy. </w:t>
      </w:r>
      <w:bookmarkEnd w:id="26"/>
      <w:r w:rsidRPr="00E93C9F">
        <w:rPr>
          <w:szCs w:val="24"/>
          <w:lang w:eastAsia="en-GB" w:bidi="ar-SA"/>
        </w:rPr>
        <w:t>Every step should be taken to ensure anonymity of staff concerned in the use of such data.</w:t>
      </w:r>
    </w:p>
    <w:p w14:paraId="6F777041" w14:textId="77777777" w:rsidR="00944130" w:rsidRPr="00E93C9F" w:rsidRDefault="00944130" w:rsidP="00944130">
      <w:pPr>
        <w:pStyle w:val="Heading2"/>
        <w:rPr>
          <w:lang w:eastAsia="en-GB" w:bidi="ar-SA"/>
        </w:rPr>
      </w:pPr>
      <w:r w:rsidRPr="00E93C9F">
        <w:rPr>
          <w:lang w:eastAsia="en-GB" w:bidi="ar-SA"/>
        </w:rPr>
        <w:t xml:space="preserve">   </w:t>
      </w:r>
      <w:bookmarkStart w:id="27" w:name="_Toc380481047"/>
      <w:bookmarkStart w:id="28" w:name="_Toc2085627"/>
      <w:r w:rsidRPr="00E93C9F">
        <w:rPr>
          <w:lang w:eastAsia="en-GB" w:bidi="ar-SA"/>
        </w:rPr>
        <w:t>Consistency of treatment and fairness</w:t>
      </w:r>
      <w:bookmarkEnd w:id="27"/>
      <w:bookmarkEnd w:id="28"/>
      <w:r w:rsidRPr="00E93C9F">
        <w:rPr>
          <w:lang w:eastAsia="en-GB" w:bidi="ar-SA"/>
        </w:rPr>
        <w:t xml:space="preserve"> </w:t>
      </w:r>
    </w:p>
    <w:p w14:paraId="541A6978" w14:textId="77777777" w:rsidR="00944130" w:rsidRPr="00E93C9F" w:rsidRDefault="00944130" w:rsidP="00944130">
      <w:pPr>
        <w:spacing w:after="240" w:line="288" w:lineRule="auto"/>
        <w:rPr>
          <w:szCs w:val="24"/>
          <w:lang w:eastAsia="en-GB" w:bidi="ar-SA"/>
        </w:rPr>
      </w:pPr>
      <w:r w:rsidRPr="00E93C9F">
        <w:rPr>
          <w:szCs w:val="24"/>
          <w:lang w:val="en-US" w:eastAsia="en-GB" w:bidi="ar-SA"/>
        </w:rPr>
        <w:t xml:space="preserve">The </w:t>
      </w:r>
      <w:r w:rsidR="00FE5B76">
        <w:rPr>
          <w:szCs w:val="24"/>
          <w:lang w:val="en-US" w:eastAsia="en-GB" w:bidi="ar-SA"/>
        </w:rPr>
        <w:t>governing body</w:t>
      </w:r>
      <w:r w:rsidRPr="00E93C9F">
        <w:rPr>
          <w:szCs w:val="24"/>
          <w:lang w:val="en-US" w:eastAsia="en-GB" w:bidi="ar-SA"/>
        </w:rPr>
        <w:t xml:space="preserve"> is committed to </w:t>
      </w:r>
      <w:bookmarkStart w:id="29" w:name="_Hlk14881928"/>
      <w:r w:rsidRPr="00E93C9F">
        <w:rPr>
          <w:szCs w:val="24"/>
          <w:lang w:val="en-US" w:eastAsia="en-GB" w:bidi="ar-SA"/>
        </w:rPr>
        <w:t xml:space="preserve">ensuring consistency of treatment and fairness. </w:t>
      </w:r>
      <w:bookmarkEnd w:id="29"/>
      <w:r w:rsidRPr="00E93C9F">
        <w:rPr>
          <w:iCs/>
          <w:szCs w:val="24"/>
          <w:lang w:val="en-US" w:eastAsia="en-GB" w:bidi="ar-SA"/>
        </w:rPr>
        <w:t>It will abide by all relevant equality legislation, including the duty to make reasonable adjustments for disabled teachers</w:t>
      </w:r>
      <w:r w:rsidRPr="00E93C9F">
        <w:rPr>
          <w:bCs/>
          <w:iCs/>
          <w:szCs w:val="24"/>
          <w:lang w:val="en-US" w:eastAsia="en-GB" w:bidi="ar-SA"/>
        </w:rPr>
        <w:t>.</w:t>
      </w:r>
      <w:r w:rsidRPr="00E93C9F">
        <w:rPr>
          <w:iCs/>
          <w:szCs w:val="24"/>
          <w:lang w:val="en-US" w:eastAsia="en-GB" w:bidi="ar-SA"/>
        </w:rPr>
        <w:t xml:space="preserve"> The </w:t>
      </w:r>
      <w:r w:rsidR="00FE5B76">
        <w:rPr>
          <w:iCs/>
          <w:szCs w:val="24"/>
          <w:lang w:val="en-US" w:eastAsia="en-GB" w:bidi="ar-SA"/>
        </w:rPr>
        <w:t>governing body</w:t>
      </w:r>
      <w:r w:rsidRPr="00E93C9F">
        <w:rPr>
          <w:iCs/>
          <w:szCs w:val="24"/>
          <w:lang w:val="en-US" w:eastAsia="en-GB" w:bidi="ar-SA"/>
        </w:rPr>
        <w:t xml:space="preserve"> is aware of the guidance on the Equality Act issued by the Department for Education. </w:t>
      </w:r>
    </w:p>
    <w:p w14:paraId="144D042D" w14:textId="77777777" w:rsidR="00944130" w:rsidRPr="00E93C9F" w:rsidRDefault="00944130" w:rsidP="00944130">
      <w:pPr>
        <w:pStyle w:val="Heading2"/>
        <w:rPr>
          <w:lang w:eastAsia="en-GB" w:bidi="ar-SA"/>
        </w:rPr>
      </w:pPr>
      <w:bookmarkStart w:id="30" w:name="_Toc380481048"/>
      <w:bookmarkStart w:id="31" w:name="_Toc2085628"/>
      <w:r w:rsidRPr="00E93C9F">
        <w:rPr>
          <w:lang w:eastAsia="en-GB" w:bidi="ar-SA"/>
        </w:rPr>
        <w:t xml:space="preserve">   Definitions</w:t>
      </w:r>
      <w:bookmarkEnd w:id="30"/>
      <w:bookmarkEnd w:id="31"/>
      <w:r w:rsidRPr="00E93C9F">
        <w:rPr>
          <w:lang w:eastAsia="en-GB" w:bidi="ar-SA"/>
        </w:rPr>
        <w:t xml:space="preserve"> </w:t>
      </w:r>
    </w:p>
    <w:p w14:paraId="69A5F52E" w14:textId="0F3693E4" w:rsidR="00944130" w:rsidRPr="00E93C9F" w:rsidRDefault="00944130" w:rsidP="00944130">
      <w:pPr>
        <w:spacing w:after="240" w:line="288" w:lineRule="auto"/>
        <w:rPr>
          <w:szCs w:val="24"/>
          <w:lang w:eastAsia="en-GB" w:bidi="ar-SA"/>
        </w:rPr>
      </w:pPr>
      <w:r w:rsidRPr="00E93C9F">
        <w:rPr>
          <w:szCs w:val="24"/>
          <w:lang w:eastAsia="en-GB" w:bidi="ar-SA"/>
        </w:rPr>
        <w:t>Unless indicated otherwise, all refer</w:t>
      </w:r>
      <w:r w:rsidR="00897EBB">
        <w:rPr>
          <w:szCs w:val="24"/>
          <w:lang w:eastAsia="en-GB" w:bidi="ar-SA"/>
        </w:rPr>
        <w:t xml:space="preserve">ences to “teacher” include the </w:t>
      </w:r>
      <w:proofErr w:type="spellStart"/>
      <w:r w:rsidR="00897EBB">
        <w:rPr>
          <w:szCs w:val="24"/>
          <w:lang w:eastAsia="en-GB" w:bidi="ar-SA"/>
        </w:rPr>
        <w:t>H</w:t>
      </w:r>
      <w:r w:rsidRPr="00E93C9F">
        <w:rPr>
          <w:szCs w:val="24"/>
          <w:lang w:eastAsia="en-GB" w:bidi="ar-SA"/>
        </w:rPr>
        <w:t>eadteacher</w:t>
      </w:r>
      <w:proofErr w:type="spellEnd"/>
      <w:r w:rsidRPr="00E93C9F">
        <w:rPr>
          <w:szCs w:val="24"/>
          <w:lang w:eastAsia="en-GB" w:bidi="ar-SA"/>
        </w:rPr>
        <w:t>.</w:t>
      </w:r>
    </w:p>
    <w:p w14:paraId="1EBBE6D1" w14:textId="3833A484" w:rsidR="008167DA" w:rsidRPr="00E93C9F" w:rsidRDefault="008167DA" w:rsidP="00944130">
      <w:pPr>
        <w:spacing w:after="240" w:line="288" w:lineRule="auto"/>
        <w:rPr>
          <w:szCs w:val="24"/>
          <w:lang w:eastAsia="en-GB" w:bidi="ar-SA"/>
        </w:rPr>
      </w:pPr>
      <w:r w:rsidRPr="00E93C9F">
        <w:rPr>
          <w:szCs w:val="24"/>
          <w:lang w:eastAsia="en-GB" w:bidi="ar-SA"/>
        </w:rPr>
        <w:t>Unless indicated otherwise, all references to “</w:t>
      </w:r>
      <w:r w:rsidR="00FE5B76">
        <w:rPr>
          <w:szCs w:val="24"/>
          <w:lang w:eastAsia="en-GB" w:bidi="ar-SA"/>
        </w:rPr>
        <w:t>governing body</w:t>
      </w:r>
      <w:r w:rsidRPr="00E93C9F">
        <w:rPr>
          <w:szCs w:val="24"/>
          <w:lang w:eastAsia="en-GB" w:bidi="ar-SA"/>
        </w:rPr>
        <w:t>” include committees</w:t>
      </w:r>
      <w:r w:rsidR="00E93C9F">
        <w:rPr>
          <w:szCs w:val="24"/>
          <w:lang w:eastAsia="en-GB" w:bidi="ar-SA"/>
        </w:rPr>
        <w:t>, or indiv</w:t>
      </w:r>
      <w:r w:rsidR="00897EBB">
        <w:rPr>
          <w:szCs w:val="24"/>
          <w:lang w:eastAsia="en-GB" w:bidi="ar-SA"/>
        </w:rPr>
        <w:t>iduals e.g. Chair of Governors/</w:t>
      </w:r>
      <w:proofErr w:type="spellStart"/>
      <w:r w:rsidR="00897EBB">
        <w:rPr>
          <w:szCs w:val="24"/>
          <w:lang w:eastAsia="en-GB" w:bidi="ar-SA"/>
        </w:rPr>
        <w:t>H</w:t>
      </w:r>
      <w:r w:rsidR="00E93C9F">
        <w:rPr>
          <w:szCs w:val="24"/>
          <w:lang w:eastAsia="en-GB" w:bidi="ar-SA"/>
        </w:rPr>
        <w:t>eadteacher</w:t>
      </w:r>
      <w:proofErr w:type="spellEnd"/>
      <w:r w:rsidR="00E93C9F">
        <w:rPr>
          <w:szCs w:val="24"/>
          <w:lang w:eastAsia="en-GB" w:bidi="ar-SA"/>
        </w:rPr>
        <w:t>,</w:t>
      </w:r>
      <w:r w:rsidRPr="00E93C9F">
        <w:rPr>
          <w:szCs w:val="24"/>
          <w:lang w:eastAsia="en-GB" w:bidi="ar-SA"/>
        </w:rPr>
        <w:t xml:space="preserve"> who have been given delegated responsibility by the </w:t>
      </w:r>
      <w:r w:rsidR="00FE5B76">
        <w:rPr>
          <w:szCs w:val="24"/>
          <w:lang w:eastAsia="en-GB" w:bidi="ar-SA"/>
        </w:rPr>
        <w:t>governing body</w:t>
      </w:r>
      <w:r w:rsidRPr="00E93C9F">
        <w:rPr>
          <w:szCs w:val="24"/>
          <w:lang w:eastAsia="en-GB" w:bidi="ar-SA"/>
        </w:rPr>
        <w:t xml:space="preserve">. </w:t>
      </w:r>
    </w:p>
    <w:p w14:paraId="29929221" w14:textId="77777777" w:rsidR="00944130" w:rsidRPr="00E93C9F" w:rsidRDefault="00944130" w:rsidP="00944130">
      <w:pPr>
        <w:pStyle w:val="Heading2"/>
        <w:rPr>
          <w:lang w:eastAsia="en-GB" w:bidi="ar-SA"/>
        </w:rPr>
      </w:pPr>
      <w:bookmarkStart w:id="32" w:name="_Toc380481049"/>
      <w:bookmarkStart w:id="33" w:name="_Toc2085629"/>
      <w:r w:rsidRPr="00E93C9F">
        <w:rPr>
          <w:lang w:eastAsia="en-GB" w:bidi="ar-SA"/>
        </w:rPr>
        <w:t xml:space="preserve">   Delegation</w:t>
      </w:r>
      <w:bookmarkEnd w:id="32"/>
      <w:bookmarkEnd w:id="33"/>
      <w:r w:rsidRPr="00E93C9F">
        <w:rPr>
          <w:lang w:eastAsia="en-GB" w:bidi="ar-SA"/>
        </w:rPr>
        <w:t xml:space="preserve"> </w:t>
      </w:r>
    </w:p>
    <w:p w14:paraId="76FCCA49" w14:textId="25C5D6AB" w:rsidR="00944130" w:rsidRDefault="00944130" w:rsidP="00944130">
      <w:pPr>
        <w:spacing w:after="240" w:line="288" w:lineRule="auto"/>
        <w:rPr>
          <w:szCs w:val="24"/>
          <w:lang w:eastAsia="en-GB" w:bidi="ar-SA"/>
        </w:rPr>
      </w:pPr>
      <w:r w:rsidRPr="00E93C9F">
        <w:rPr>
          <w:szCs w:val="24"/>
          <w:lang w:eastAsia="en-GB" w:bidi="ar-SA"/>
        </w:rPr>
        <w:t xml:space="preserve">Normal rules apply in respect of the delegation of functions by </w:t>
      </w:r>
      <w:r w:rsidR="00FE5B76">
        <w:rPr>
          <w:szCs w:val="24"/>
          <w:lang w:eastAsia="en-GB" w:bidi="ar-SA"/>
        </w:rPr>
        <w:t>governing body</w:t>
      </w:r>
      <w:r w:rsidRPr="00E93C9F">
        <w:rPr>
          <w:szCs w:val="24"/>
          <w:lang w:eastAsia="en-GB" w:bidi="ar-SA"/>
        </w:rPr>
        <w:t xml:space="preserve"> bodies, </w:t>
      </w:r>
      <w:proofErr w:type="spellStart"/>
      <w:r w:rsidR="003971FF">
        <w:rPr>
          <w:szCs w:val="24"/>
          <w:lang w:eastAsia="en-GB" w:bidi="ar-SA"/>
        </w:rPr>
        <w:t>Headeacher</w:t>
      </w:r>
      <w:r w:rsidRPr="00E93C9F">
        <w:rPr>
          <w:szCs w:val="24"/>
          <w:lang w:eastAsia="en-GB" w:bidi="ar-SA"/>
        </w:rPr>
        <w:t>s</w:t>
      </w:r>
      <w:proofErr w:type="spellEnd"/>
      <w:r w:rsidRPr="00E93C9F">
        <w:rPr>
          <w:szCs w:val="24"/>
          <w:lang w:eastAsia="en-GB" w:bidi="ar-SA"/>
        </w:rPr>
        <w:t xml:space="preserve"> and local authorities. </w:t>
      </w:r>
    </w:p>
    <w:p w14:paraId="5AE94B9A" w14:textId="77777777" w:rsidR="00944130" w:rsidRPr="00E93C9F" w:rsidRDefault="00944130" w:rsidP="00944130">
      <w:pPr>
        <w:pStyle w:val="Heading2"/>
        <w:rPr>
          <w:lang w:val="en-US" w:eastAsia="en-GB" w:bidi="ar-SA"/>
        </w:rPr>
      </w:pPr>
      <w:bookmarkStart w:id="34" w:name="_Toc380481052"/>
      <w:bookmarkStart w:id="35" w:name="_Toc2085632"/>
      <w:r w:rsidRPr="00E93C9F">
        <w:rPr>
          <w:lang w:eastAsia="en-GB" w:bidi="ar-SA"/>
        </w:rPr>
        <w:lastRenderedPageBreak/>
        <w:t xml:space="preserve">   Monitoring and evaluation</w:t>
      </w:r>
      <w:bookmarkEnd w:id="34"/>
      <w:bookmarkEnd w:id="35"/>
      <w:r w:rsidRPr="00E93C9F">
        <w:rPr>
          <w:lang w:eastAsia="en-GB" w:bidi="ar-SA"/>
        </w:rPr>
        <w:t xml:space="preserve"> </w:t>
      </w:r>
    </w:p>
    <w:p w14:paraId="24178046" w14:textId="7C6E29E6" w:rsidR="003673C0" w:rsidRPr="005A709A" w:rsidRDefault="003673C0" w:rsidP="0089007B">
      <w:pPr>
        <w:pStyle w:val="Default"/>
        <w:spacing w:after="240" w:line="288" w:lineRule="auto"/>
        <w:rPr>
          <w:color w:val="auto"/>
        </w:rPr>
      </w:pPr>
      <w:r w:rsidRPr="005A709A">
        <w:rPr>
          <w:color w:val="auto"/>
        </w:rPr>
        <w:t xml:space="preserve">The </w:t>
      </w:r>
      <w:r>
        <w:rPr>
          <w:color w:val="auto"/>
        </w:rPr>
        <w:t xml:space="preserve">governing body </w:t>
      </w:r>
      <w:r w:rsidRPr="005A709A">
        <w:rPr>
          <w:color w:val="auto"/>
        </w:rPr>
        <w:t>will monitor the outcomes and impact of this policy on an annual basis</w:t>
      </w:r>
      <w:r w:rsidRPr="005A709A">
        <w:rPr>
          <w:i/>
          <w:iCs/>
          <w:color w:val="auto"/>
        </w:rPr>
        <w:t xml:space="preserve">, </w:t>
      </w:r>
      <w:r w:rsidRPr="005A709A">
        <w:rPr>
          <w:color w:val="auto"/>
        </w:rPr>
        <w:t>including</w:t>
      </w:r>
      <w:r w:rsidR="00114DEA">
        <w:rPr>
          <w:color w:val="auto"/>
        </w:rPr>
        <w:t xml:space="preserve"> </w:t>
      </w:r>
      <w:r w:rsidRPr="005A709A">
        <w:rPr>
          <w:color w:val="auto"/>
        </w:rPr>
        <w:t>trends in progression across specific groups of teachers</w:t>
      </w:r>
      <w:r w:rsidR="0089007B">
        <w:rPr>
          <w:color w:val="auto"/>
        </w:rPr>
        <w:t xml:space="preserve"> </w:t>
      </w:r>
      <w:r w:rsidRPr="005A709A">
        <w:rPr>
          <w:color w:val="auto"/>
        </w:rPr>
        <w:t xml:space="preserve">to assess </w:t>
      </w:r>
      <w:r>
        <w:rPr>
          <w:color w:val="auto"/>
        </w:rPr>
        <w:t>the policy’s</w:t>
      </w:r>
      <w:r w:rsidRPr="005A709A">
        <w:rPr>
          <w:color w:val="auto"/>
        </w:rPr>
        <w:t xml:space="preserve"> effect</w:t>
      </w:r>
      <w:r>
        <w:rPr>
          <w:color w:val="auto"/>
        </w:rPr>
        <w:t xml:space="preserve">, </w:t>
      </w:r>
      <w:r w:rsidRPr="005A709A">
        <w:rPr>
          <w:color w:val="auto"/>
        </w:rPr>
        <w:t xml:space="preserve">and the school’s continued compliance with equalities legislation. </w:t>
      </w:r>
    </w:p>
    <w:p w14:paraId="37C564EF" w14:textId="519495C3" w:rsidR="00114DEA" w:rsidRDefault="00114DEA" w:rsidP="0089007B">
      <w:pPr>
        <w:pStyle w:val="Default"/>
        <w:spacing w:after="240" w:line="288" w:lineRule="auto"/>
        <w:rPr>
          <w:sz w:val="23"/>
          <w:szCs w:val="23"/>
          <w:lang w:eastAsia="en-GB"/>
        </w:rPr>
      </w:pPr>
      <w:r>
        <w:rPr>
          <w:lang w:eastAsia="en-GB"/>
        </w:rPr>
        <w:t xml:space="preserve">It </w:t>
      </w:r>
      <w:r w:rsidRPr="009C2549">
        <w:rPr>
          <w:lang w:eastAsia="en-GB"/>
        </w:rPr>
        <w:t>is recommended that the outcomes of the pay review meeting are recorded and reported, taking account of the profile/protected characteristics</w:t>
      </w:r>
      <w:r w:rsidR="00C632BF" w:rsidRPr="009C2549">
        <w:rPr>
          <w:lang w:eastAsia="en-GB"/>
        </w:rPr>
        <w:t xml:space="preserve"> (as detailed in the Equality Act 2010)</w:t>
      </w:r>
      <w:r w:rsidRPr="009C2549">
        <w:rPr>
          <w:lang w:eastAsia="en-GB"/>
        </w:rPr>
        <w:t xml:space="preserve"> of those who are granted pay progression and those who do not receive pay progression and where applicable those who are</w:t>
      </w:r>
      <w:r>
        <w:rPr>
          <w:lang w:eastAsia="en-GB"/>
        </w:rPr>
        <w:t xml:space="preserve"> granted accelerated pay progression</w:t>
      </w:r>
      <w:r w:rsidR="00C632BF">
        <w:rPr>
          <w:lang w:eastAsia="en-GB"/>
        </w:rPr>
        <w:t>.</w:t>
      </w:r>
    </w:p>
    <w:p w14:paraId="10CA91C7" w14:textId="2D17CC7D" w:rsidR="00C6615C" w:rsidRPr="0089007B" w:rsidRDefault="00C6615C" w:rsidP="0089007B">
      <w:pPr>
        <w:autoSpaceDE w:val="0"/>
        <w:autoSpaceDN w:val="0"/>
        <w:adjustRightInd w:val="0"/>
        <w:spacing w:after="240" w:line="288" w:lineRule="auto"/>
        <w:rPr>
          <w:rFonts w:cs="Arial"/>
          <w:color w:val="000000"/>
          <w:szCs w:val="24"/>
          <w:lang w:eastAsia="en-GB" w:bidi="ar-SA"/>
        </w:rPr>
      </w:pPr>
      <w:r w:rsidRPr="0089007B">
        <w:rPr>
          <w:rFonts w:cs="Arial"/>
          <w:color w:val="000000"/>
          <w:szCs w:val="24"/>
          <w:lang w:eastAsia="en-GB" w:bidi="ar-SA"/>
        </w:rPr>
        <w:t xml:space="preserve">The governing body need </w:t>
      </w:r>
      <w:r w:rsidR="00F1481E" w:rsidRPr="0089007B">
        <w:rPr>
          <w:rFonts w:cs="Arial"/>
          <w:color w:val="000000"/>
          <w:szCs w:val="24"/>
          <w:lang w:eastAsia="en-GB" w:bidi="ar-SA"/>
        </w:rPr>
        <w:t xml:space="preserve">to </w:t>
      </w:r>
      <w:r w:rsidR="009C2549" w:rsidRPr="0089007B">
        <w:rPr>
          <w:rFonts w:cs="Arial"/>
          <w:color w:val="000000"/>
          <w:szCs w:val="24"/>
          <w:lang w:eastAsia="en-GB" w:bidi="ar-SA"/>
        </w:rPr>
        <w:t>ensure</w:t>
      </w:r>
      <w:r w:rsidRPr="0089007B">
        <w:rPr>
          <w:rFonts w:cs="Arial"/>
          <w:color w:val="000000"/>
          <w:szCs w:val="24"/>
          <w:lang w:eastAsia="en-GB" w:bidi="ar-SA"/>
        </w:rPr>
        <w:t xml:space="preserve"> that appropriate arrangements for linking appraisal to pay are in place and can be applied consistently, and that pay decisions can be objectively justified</w:t>
      </w:r>
      <w:r w:rsidR="00F1481E" w:rsidRPr="0089007B">
        <w:rPr>
          <w:rFonts w:cs="Arial"/>
          <w:color w:val="000000"/>
          <w:szCs w:val="24"/>
          <w:lang w:eastAsia="en-GB" w:bidi="ar-SA"/>
        </w:rPr>
        <w:t>.</w:t>
      </w:r>
      <w:r w:rsidRPr="0089007B">
        <w:rPr>
          <w:rFonts w:cs="Arial"/>
          <w:color w:val="000000"/>
          <w:szCs w:val="24"/>
          <w:lang w:eastAsia="en-GB" w:bidi="ar-SA"/>
        </w:rPr>
        <w:t xml:space="preserve"> </w:t>
      </w:r>
    </w:p>
    <w:p w14:paraId="2516B8FB" w14:textId="7AA022C7" w:rsidR="00BE52A8" w:rsidRPr="0089007B" w:rsidRDefault="00BE52A8" w:rsidP="0089007B">
      <w:pPr>
        <w:spacing w:after="240" w:line="288" w:lineRule="auto"/>
        <w:rPr>
          <w:bCs/>
          <w:szCs w:val="24"/>
          <w:lang w:val="en-US" w:eastAsia="en-GB" w:bidi="ar-SA"/>
        </w:rPr>
      </w:pPr>
      <w:r w:rsidRPr="0089007B">
        <w:rPr>
          <w:bCs/>
          <w:szCs w:val="24"/>
          <w:lang w:val="en-US" w:eastAsia="en-GB" w:bidi="ar-SA"/>
        </w:rPr>
        <w:t xml:space="preserve">A summary of the </w:t>
      </w:r>
      <w:proofErr w:type="spellStart"/>
      <w:r w:rsidRPr="0089007B">
        <w:rPr>
          <w:bCs/>
          <w:szCs w:val="24"/>
          <w:lang w:val="en-US" w:eastAsia="en-GB" w:bidi="ar-SA"/>
        </w:rPr>
        <w:t>DfE</w:t>
      </w:r>
      <w:proofErr w:type="spellEnd"/>
      <w:r w:rsidRPr="0089007B">
        <w:rPr>
          <w:bCs/>
          <w:szCs w:val="24"/>
          <w:lang w:val="en-US" w:eastAsia="en-GB" w:bidi="ar-SA"/>
        </w:rPr>
        <w:t xml:space="preserve"> advice on responsibilities in appraisal and determining pay progression is available at on the extranet.</w:t>
      </w:r>
    </w:p>
    <w:p w14:paraId="61FEC983" w14:textId="77777777" w:rsidR="00944130" w:rsidRPr="0089007B" w:rsidRDefault="00944130" w:rsidP="00944130">
      <w:pPr>
        <w:pStyle w:val="Heading2"/>
        <w:rPr>
          <w:lang w:val="en-US" w:eastAsia="en-GB" w:bidi="ar-SA"/>
        </w:rPr>
      </w:pPr>
      <w:bookmarkStart w:id="36" w:name="_Toc380481053"/>
      <w:bookmarkStart w:id="37" w:name="_Toc2085633"/>
      <w:r w:rsidRPr="0089007B">
        <w:rPr>
          <w:lang w:eastAsia="en-GB" w:bidi="ar-SA"/>
        </w:rPr>
        <w:t xml:space="preserve">   Retention</w:t>
      </w:r>
      <w:bookmarkEnd w:id="36"/>
      <w:bookmarkEnd w:id="37"/>
      <w:r w:rsidRPr="0089007B">
        <w:rPr>
          <w:lang w:eastAsia="en-GB" w:bidi="ar-SA"/>
        </w:rPr>
        <w:t xml:space="preserve"> </w:t>
      </w:r>
    </w:p>
    <w:p w14:paraId="06859DF4" w14:textId="5121515E" w:rsidR="00944130" w:rsidRDefault="00944130" w:rsidP="00944130">
      <w:pPr>
        <w:spacing w:after="240" w:line="288" w:lineRule="auto"/>
        <w:rPr>
          <w:szCs w:val="24"/>
          <w:lang w:val="en-US" w:eastAsia="en-GB" w:bidi="ar-SA"/>
        </w:rPr>
      </w:pPr>
      <w:r w:rsidRPr="00E93C9F">
        <w:rPr>
          <w:szCs w:val="24"/>
          <w:lang w:val="en-US" w:eastAsia="en-GB" w:bidi="ar-SA"/>
        </w:rPr>
        <w:t xml:space="preserve">The </w:t>
      </w:r>
      <w:r w:rsidR="00FE5B76">
        <w:rPr>
          <w:szCs w:val="24"/>
          <w:lang w:val="en-US" w:eastAsia="en-GB" w:bidi="ar-SA"/>
        </w:rPr>
        <w:t>governing body</w:t>
      </w:r>
      <w:r w:rsidR="00897EBB">
        <w:rPr>
          <w:szCs w:val="24"/>
          <w:lang w:val="en-US" w:eastAsia="en-GB" w:bidi="ar-SA"/>
        </w:rPr>
        <w:t xml:space="preserve"> and </w:t>
      </w:r>
      <w:proofErr w:type="spellStart"/>
      <w:r w:rsidR="00897EBB">
        <w:rPr>
          <w:szCs w:val="24"/>
          <w:lang w:val="en-US" w:eastAsia="en-GB" w:bidi="ar-SA"/>
        </w:rPr>
        <w:t>H</w:t>
      </w:r>
      <w:r w:rsidRPr="00E93C9F">
        <w:rPr>
          <w:szCs w:val="24"/>
          <w:lang w:val="en-US" w:eastAsia="en-GB" w:bidi="ar-SA"/>
        </w:rPr>
        <w:t>eadteacher</w:t>
      </w:r>
      <w:proofErr w:type="spellEnd"/>
      <w:r w:rsidRPr="00E93C9F">
        <w:rPr>
          <w:szCs w:val="24"/>
          <w:lang w:val="en-US" w:eastAsia="en-GB" w:bidi="ar-SA"/>
        </w:rPr>
        <w:t xml:space="preserve"> will ensure that all pay determination records are retained and stored in a secure place in line with the school’s retention policy/procedures. </w:t>
      </w:r>
    </w:p>
    <w:p w14:paraId="063B7472" w14:textId="0A89A152" w:rsidR="00897EBB" w:rsidRDefault="00897EBB" w:rsidP="00944130">
      <w:pPr>
        <w:spacing w:after="240" w:line="288" w:lineRule="auto"/>
        <w:rPr>
          <w:szCs w:val="24"/>
          <w:lang w:val="en-US" w:eastAsia="en-GB" w:bidi="ar-SA"/>
        </w:rPr>
      </w:pPr>
    </w:p>
    <w:p w14:paraId="5CFE717F" w14:textId="0F2BB1A6" w:rsidR="00897EBB" w:rsidRDefault="00897EBB" w:rsidP="00944130">
      <w:pPr>
        <w:spacing w:after="240" w:line="288" w:lineRule="auto"/>
        <w:rPr>
          <w:szCs w:val="24"/>
          <w:lang w:val="en-US" w:eastAsia="en-GB" w:bidi="ar-SA"/>
        </w:rPr>
      </w:pPr>
    </w:p>
    <w:p w14:paraId="1A29C75A" w14:textId="77777777" w:rsidR="00897EBB" w:rsidRDefault="00897EBB" w:rsidP="00944130">
      <w:pPr>
        <w:spacing w:after="240" w:line="288" w:lineRule="auto"/>
        <w:rPr>
          <w:szCs w:val="24"/>
          <w:lang w:val="en-US" w:eastAsia="en-GB" w:bidi="ar-SA"/>
        </w:rPr>
        <w:sectPr w:rsidR="00897EBB" w:rsidSect="007B5324">
          <w:footerReference w:type="default" r:id="rId15"/>
          <w:pgSz w:w="11906" w:h="16838"/>
          <w:pgMar w:top="720" w:right="720" w:bottom="720" w:left="720" w:header="567" w:footer="454" w:gutter="0"/>
          <w:cols w:space="708"/>
          <w:formProt w:val="0"/>
          <w:docGrid w:linePitch="360"/>
        </w:sectPr>
      </w:pPr>
    </w:p>
    <w:p w14:paraId="1A4AE581" w14:textId="5939D193" w:rsidR="00897EBB" w:rsidRDefault="00897EBB" w:rsidP="00944130">
      <w:pPr>
        <w:spacing w:after="240" w:line="288" w:lineRule="auto"/>
        <w:rPr>
          <w:szCs w:val="24"/>
          <w:lang w:val="en-US" w:eastAsia="en-GB" w:bidi="ar-SA"/>
        </w:rPr>
      </w:pPr>
    </w:p>
    <w:p w14:paraId="34E8922A" w14:textId="7223001E" w:rsidR="006A7411" w:rsidRPr="00E93C9F" w:rsidRDefault="006A7411">
      <w:pPr>
        <w:rPr>
          <w:b/>
          <w:sz w:val="28"/>
          <w:szCs w:val="28"/>
        </w:rPr>
      </w:pPr>
      <w:r w:rsidRPr="00E93C9F">
        <w:rPr>
          <w:b/>
          <w:sz w:val="28"/>
          <w:szCs w:val="28"/>
        </w:rPr>
        <w:t>A</w:t>
      </w:r>
      <w:r w:rsidR="00555C68">
        <w:rPr>
          <w:b/>
          <w:sz w:val="28"/>
          <w:szCs w:val="28"/>
        </w:rPr>
        <w:t>NNEX</w:t>
      </w:r>
      <w:r w:rsidRPr="00E93C9F">
        <w:rPr>
          <w:b/>
          <w:sz w:val="28"/>
          <w:szCs w:val="28"/>
        </w:rPr>
        <w:t xml:space="preserve"> A</w:t>
      </w:r>
    </w:p>
    <w:p w14:paraId="7249E1E2" w14:textId="77777777" w:rsidR="00401440" w:rsidRPr="000D0599" w:rsidRDefault="00401440">
      <w:pPr>
        <w:rPr>
          <w:b/>
          <w:caps/>
          <w:sz w:val="28"/>
          <w:szCs w:val="28"/>
        </w:rPr>
      </w:pPr>
      <w:r w:rsidRPr="000D0599">
        <w:rPr>
          <w:b/>
          <w:caps/>
          <w:sz w:val="28"/>
          <w:szCs w:val="28"/>
        </w:rPr>
        <w:t>School Staffing Structure</w:t>
      </w:r>
    </w:p>
    <w:p w14:paraId="03847BA7" w14:textId="73B43AA3" w:rsidR="00897EBB" w:rsidRDefault="00897EBB" w:rsidP="00897EBB">
      <w:pPr>
        <w:ind w:left="142"/>
        <w:jc w:val="center"/>
        <w:rPr>
          <w:rFonts w:ascii="Century Gothic" w:hAnsi="Century Gothic"/>
        </w:rPr>
      </w:pPr>
      <w:r w:rsidRPr="00954B78">
        <w:rPr>
          <w:rFonts w:ascii="Century Gothic" w:hAnsi="Century Gothic"/>
          <w:color w:val="FF0000"/>
        </w:rPr>
        <w:t xml:space="preserve">Jill Bowe </w:t>
      </w:r>
      <w:r w:rsidRPr="004A6E26">
        <w:rPr>
          <w:rFonts w:ascii="Century Gothic" w:hAnsi="Century Gothic"/>
        </w:rPr>
        <w:t>(</w:t>
      </w:r>
      <w:proofErr w:type="spellStart"/>
      <w:r w:rsidRPr="004A6E26">
        <w:rPr>
          <w:rFonts w:ascii="Century Gothic" w:hAnsi="Century Gothic"/>
        </w:rPr>
        <w:t>Headteacher</w:t>
      </w:r>
      <w:proofErr w:type="spellEnd"/>
      <w:r w:rsidRPr="004A6E26">
        <w:rPr>
          <w:rFonts w:ascii="Century Gothic" w:hAnsi="Century Gothic"/>
        </w:rPr>
        <w:t>)</w:t>
      </w:r>
    </w:p>
    <w:p w14:paraId="59FB1447" w14:textId="643A663D" w:rsidR="00897EBB" w:rsidRDefault="00897EBB" w:rsidP="00897EBB">
      <w:pPr>
        <w:ind w:left="142"/>
        <w:jc w:val="center"/>
        <w:rPr>
          <w:rFonts w:ascii="Century Gothic" w:hAnsi="Century Gothic"/>
        </w:rPr>
      </w:pPr>
      <w:r w:rsidRPr="00954B78">
        <w:rPr>
          <w:rFonts w:ascii="Century Gothic" w:hAnsi="Century Gothic"/>
          <w:noProof/>
          <w:color w:val="FF0000"/>
          <w:lang w:eastAsia="en-GB" w:bidi="ar-SA"/>
        </w:rPr>
        <mc:AlternateContent>
          <mc:Choice Requires="wps">
            <w:drawing>
              <wp:anchor distT="0" distB="0" distL="114300" distR="114300" simplePos="0" relativeHeight="251730432" behindDoc="0" locked="0" layoutInCell="1" allowOverlap="1" wp14:anchorId="5C2B7CCE" wp14:editId="5472C640">
                <wp:simplePos x="0" y="0"/>
                <wp:positionH relativeFrom="margin">
                  <wp:posOffset>4979035</wp:posOffset>
                </wp:positionH>
                <wp:positionV relativeFrom="paragraph">
                  <wp:posOffset>19685</wp:posOffset>
                </wp:positionV>
                <wp:extent cx="0" cy="238125"/>
                <wp:effectExtent l="114300" t="19050" r="76200" b="85725"/>
                <wp:wrapNone/>
                <wp:docPr id="12" name="Straight Arrow Connector 1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238320" id="_x0000_t32" coordsize="21600,21600" o:spt="32" o:oned="t" path="m,l21600,21600e" filled="f">
                <v:path arrowok="t" fillok="f" o:connecttype="none"/>
                <o:lock v:ext="edit" shapetype="t"/>
              </v:shapetype>
              <v:shape id="Straight Arrow Connector 12" o:spid="_x0000_s1026" type="#_x0000_t32" style="position:absolute;margin-left:392.05pt;margin-top:1.55pt;width:0;height:18.75pt;z-index:25173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" strokecolor="black [3200]" strokeweight="2pt">
                <v:stroke endarrow="open"/>
                <v:shadow on="t" color="black" opacity="24903f" origin=",.5" offset="0,.55556mm"/>
                <w10:wrap anchorx="margin"/>
              </v:shape>
            </w:pict>
          </mc:Fallback>
        </mc:AlternateContent>
      </w:r>
    </w:p>
    <w:p w14:paraId="4DB11B59" w14:textId="77777777" w:rsidR="00897EBB" w:rsidRPr="004A6E26" w:rsidRDefault="00897EBB" w:rsidP="00897EBB">
      <w:pPr>
        <w:ind w:left="142"/>
        <w:jc w:val="center"/>
        <w:rPr>
          <w:rFonts w:ascii="Century Gothic" w:hAnsi="Century Gothic"/>
        </w:rPr>
      </w:pPr>
    </w:p>
    <w:p w14:paraId="0C886A59" w14:textId="6382FA21" w:rsidR="00897EBB" w:rsidRPr="00DF1459" w:rsidRDefault="00897EBB" w:rsidP="00897EBB">
      <w:pPr>
        <w:ind w:left="-284"/>
        <w:rPr>
          <w:rFonts w:ascii="Century Gothic" w:hAnsi="Century Gothic"/>
          <w:sz w:val="4"/>
          <w:szCs w:val="4"/>
        </w:rPr>
      </w:pPr>
    </w:p>
    <w:tbl>
      <w:tblPr>
        <w:tblStyle w:val="TableGrid"/>
        <w:tblW w:w="2979" w:type="dxa"/>
        <w:jc w:val="center"/>
        <w:tblLayout w:type="fixed"/>
        <w:tblLook w:val="04A0" w:firstRow="1" w:lastRow="0" w:firstColumn="1" w:lastColumn="0" w:noHBand="0" w:noVBand="1"/>
      </w:tblPr>
      <w:tblGrid>
        <w:gridCol w:w="1277"/>
        <w:gridCol w:w="1702"/>
      </w:tblGrid>
      <w:tr w:rsidR="00897EBB" w14:paraId="41403491" w14:textId="77777777" w:rsidTr="00436519">
        <w:trPr>
          <w:jc w:val="center"/>
        </w:trPr>
        <w:tc>
          <w:tcPr>
            <w:tcW w:w="2143" w:type="pct"/>
            <w:tcBorders>
              <w:bottom w:val="single" w:sz="4" w:space="0" w:color="auto"/>
            </w:tcBorders>
            <w:vAlign w:val="center"/>
          </w:tcPr>
          <w:p w14:paraId="6864800B" w14:textId="77777777" w:rsidR="00897EBB" w:rsidRDefault="00897EBB" w:rsidP="00436519">
            <w:pPr>
              <w:ind w:left="39" w:hanging="39"/>
              <w:jc w:val="center"/>
              <w:rPr>
                <w:rFonts w:ascii="Century Gothic" w:hAnsi="Century Gothic"/>
                <w:sz w:val="16"/>
                <w:szCs w:val="16"/>
              </w:rPr>
            </w:pPr>
            <w:r>
              <w:rPr>
                <w:rFonts w:ascii="Century Gothic" w:hAnsi="Century Gothic"/>
                <w:sz w:val="16"/>
                <w:szCs w:val="16"/>
              </w:rPr>
              <w:t xml:space="preserve">Andy Jack </w:t>
            </w:r>
            <w:r w:rsidRPr="0035164A">
              <w:rPr>
                <w:rFonts w:ascii="Century Gothic" w:hAnsi="Century Gothic"/>
                <w:sz w:val="28"/>
                <w:szCs w:val="28"/>
              </w:rPr>
              <w:t>*</w:t>
            </w:r>
          </w:p>
        </w:tc>
        <w:tc>
          <w:tcPr>
            <w:tcW w:w="2857" w:type="pct"/>
            <w:tcBorders>
              <w:bottom w:val="single" w:sz="4" w:space="0" w:color="auto"/>
            </w:tcBorders>
            <w:vAlign w:val="center"/>
          </w:tcPr>
          <w:p w14:paraId="72910A2C" w14:textId="77CE3EAB" w:rsidR="00897EBB" w:rsidRDefault="00897EBB" w:rsidP="00436519">
            <w:pPr>
              <w:jc w:val="center"/>
              <w:rPr>
                <w:rFonts w:ascii="Century Gothic" w:hAnsi="Century Gothic"/>
                <w:sz w:val="16"/>
                <w:szCs w:val="16"/>
              </w:rPr>
            </w:pPr>
            <w:r w:rsidRPr="004A6E26">
              <w:rPr>
                <w:rFonts w:ascii="Century Gothic" w:hAnsi="Century Gothic"/>
                <w:sz w:val="16"/>
                <w:szCs w:val="16"/>
              </w:rPr>
              <w:t>Paula Emmerson</w:t>
            </w:r>
          </w:p>
        </w:tc>
      </w:tr>
    </w:tbl>
    <w:p w14:paraId="572D7ECF" w14:textId="32743250" w:rsidR="00897EBB" w:rsidRDefault="00897EBB" w:rsidP="00897EBB">
      <w:pPr>
        <w:rPr>
          <w:sz w:val="6"/>
        </w:rPr>
      </w:pPr>
    </w:p>
    <w:p w14:paraId="0ED570CF" w14:textId="77777777" w:rsidR="00897EBB" w:rsidRPr="00A75CC7" w:rsidRDefault="00897EBB" w:rsidP="00897EBB">
      <w:pPr>
        <w:rPr>
          <w:sz w:val="6"/>
        </w:rPr>
      </w:pPr>
    </w:p>
    <w:tbl>
      <w:tblPr>
        <w:tblStyle w:val="TableGrid"/>
        <w:tblW w:w="15250" w:type="dxa"/>
        <w:jc w:val="center"/>
        <w:tblLayout w:type="fixed"/>
        <w:tblLook w:val="04A0" w:firstRow="1" w:lastRow="0" w:firstColumn="1" w:lastColumn="0" w:noHBand="0" w:noVBand="1"/>
      </w:tblPr>
      <w:tblGrid>
        <w:gridCol w:w="1114"/>
        <w:gridCol w:w="1435"/>
        <w:gridCol w:w="828"/>
        <w:gridCol w:w="828"/>
        <w:gridCol w:w="827"/>
        <w:gridCol w:w="1077"/>
        <w:gridCol w:w="1089"/>
        <w:gridCol w:w="1089"/>
        <w:gridCol w:w="772"/>
        <w:gridCol w:w="1183"/>
        <w:gridCol w:w="997"/>
        <w:gridCol w:w="863"/>
        <w:gridCol w:w="1086"/>
        <w:gridCol w:w="1019"/>
        <w:gridCol w:w="1043"/>
      </w:tblGrid>
      <w:tr w:rsidR="00897EBB" w:rsidRPr="004A6E26" w14:paraId="5408EAE4" w14:textId="77777777" w:rsidTr="00436519">
        <w:trPr>
          <w:trHeight w:val="655"/>
          <w:jc w:val="center"/>
        </w:trPr>
        <w:tc>
          <w:tcPr>
            <w:tcW w:w="365" w:type="pct"/>
            <w:shd w:val="clear" w:color="auto" w:fill="FFC000"/>
            <w:vAlign w:val="center"/>
          </w:tcPr>
          <w:p w14:paraId="0766A6C4" w14:textId="77777777" w:rsidR="00897EBB" w:rsidRPr="004A6E26" w:rsidRDefault="00897EBB" w:rsidP="00436519">
            <w:pPr>
              <w:jc w:val="center"/>
              <w:rPr>
                <w:rFonts w:ascii="Century Gothic" w:hAnsi="Century Gothic"/>
                <w:sz w:val="16"/>
                <w:szCs w:val="16"/>
              </w:rPr>
            </w:pPr>
            <w:r>
              <w:rPr>
                <w:rFonts w:ascii="Century Gothic" w:hAnsi="Century Gothic"/>
                <w:sz w:val="16"/>
                <w:szCs w:val="16"/>
              </w:rPr>
              <w:t>Natalie Fitzpatrick</w:t>
            </w:r>
          </w:p>
        </w:tc>
        <w:tc>
          <w:tcPr>
            <w:tcW w:w="470" w:type="pct"/>
            <w:shd w:val="clear" w:color="auto" w:fill="FF0000"/>
            <w:vAlign w:val="center"/>
          </w:tcPr>
          <w:p w14:paraId="08185F55"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Louise Burns</w:t>
            </w:r>
          </w:p>
        </w:tc>
        <w:tc>
          <w:tcPr>
            <w:tcW w:w="271" w:type="pct"/>
            <w:shd w:val="clear" w:color="auto" w:fill="FFFF00"/>
          </w:tcPr>
          <w:p w14:paraId="2A0E0736" w14:textId="77777777" w:rsidR="00897EBB" w:rsidRDefault="00897EBB" w:rsidP="00436519">
            <w:pPr>
              <w:jc w:val="center"/>
              <w:rPr>
                <w:rFonts w:ascii="Century Gothic" w:hAnsi="Century Gothic"/>
                <w:sz w:val="16"/>
                <w:szCs w:val="16"/>
              </w:rPr>
            </w:pPr>
            <w:r>
              <w:rPr>
                <w:rFonts w:ascii="Century Gothic" w:hAnsi="Century Gothic"/>
                <w:sz w:val="16"/>
                <w:szCs w:val="16"/>
              </w:rPr>
              <w:t>Glen Harrison</w:t>
            </w:r>
          </w:p>
        </w:tc>
        <w:tc>
          <w:tcPr>
            <w:tcW w:w="271" w:type="pct"/>
            <w:shd w:val="clear" w:color="auto" w:fill="FFFF00"/>
          </w:tcPr>
          <w:p w14:paraId="77377975" w14:textId="77777777" w:rsidR="00897EBB" w:rsidRDefault="00897EBB" w:rsidP="00436519">
            <w:pPr>
              <w:jc w:val="center"/>
              <w:rPr>
                <w:rFonts w:ascii="Century Gothic" w:hAnsi="Century Gothic"/>
                <w:sz w:val="16"/>
                <w:szCs w:val="16"/>
              </w:rPr>
            </w:pPr>
            <w:r>
              <w:rPr>
                <w:rFonts w:ascii="Century Gothic" w:hAnsi="Century Gothic"/>
                <w:sz w:val="16"/>
                <w:szCs w:val="16"/>
              </w:rPr>
              <w:t>Andrea Tickell</w:t>
            </w:r>
          </w:p>
        </w:tc>
        <w:tc>
          <w:tcPr>
            <w:tcW w:w="271" w:type="pct"/>
            <w:shd w:val="clear" w:color="auto" w:fill="FFFF00"/>
            <w:vAlign w:val="center"/>
          </w:tcPr>
          <w:p w14:paraId="263B6B5A" w14:textId="77777777" w:rsidR="00897EBB" w:rsidRDefault="00897EBB" w:rsidP="00436519">
            <w:pPr>
              <w:jc w:val="center"/>
              <w:rPr>
                <w:rFonts w:ascii="Century Gothic" w:hAnsi="Century Gothic"/>
                <w:sz w:val="16"/>
                <w:szCs w:val="16"/>
              </w:rPr>
            </w:pPr>
            <w:r>
              <w:rPr>
                <w:rFonts w:ascii="Century Gothic" w:hAnsi="Century Gothic"/>
                <w:sz w:val="16"/>
                <w:szCs w:val="16"/>
              </w:rPr>
              <w:t>Chloe Gillie</w:t>
            </w:r>
          </w:p>
        </w:tc>
        <w:tc>
          <w:tcPr>
            <w:tcW w:w="710" w:type="pct"/>
            <w:gridSpan w:val="2"/>
            <w:shd w:val="clear" w:color="auto" w:fill="FF0000"/>
            <w:vAlign w:val="center"/>
          </w:tcPr>
          <w:p w14:paraId="50921A42"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Jean Allen</w:t>
            </w:r>
          </w:p>
        </w:tc>
        <w:tc>
          <w:tcPr>
            <w:tcW w:w="357" w:type="pct"/>
            <w:shd w:val="clear" w:color="auto" w:fill="FFFF00"/>
            <w:vAlign w:val="center"/>
          </w:tcPr>
          <w:p w14:paraId="10064985"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Michelle Rutherford</w:t>
            </w:r>
          </w:p>
        </w:tc>
        <w:tc>
          <w:tcPr>
            <w:tcW w:w="253" w:type="pct"/>
            <w:shd w:val="clear" w:color="auto" w:fill="FFFF00"/>
            <w:vAlign w:val="center"/>
          </w:tcPr>
          <w:p w14:paraId="5C3F2A3D"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Kata Molnar</w:t>
            </w:r>
          </w:p>
        </w:tc>
        <w:tc>
          <w:tcPr>
            <w:tcW w:w="388" w:type="pct"/>
            <w:shd w:val="clear" w:color="auto" w:fill="FFC000"/>
            <w:vAlign w:val="center"/>
          </w:tcPr>
          <w:p w14:paraId="7E444577" w14:textId="77777777" w:rsidR="00897EBB" w:rsidRPr="004A6E26" w:rsidRDefault="00897EBB" w:rsidP="00436519">
            <w:pPr>
              <w:jc w:val="center"/>
              <w:rPr>
                <w:rFonts w:ascii="Century Gothic" w:hAnsi="Century Gothic"/>
                <w:sz w:val="16"/>
                <w:szCs w:val="16"/>
              </w:rPr>
            </w:pPr>
            <w:r>
              <w:rPr>
                <w:rFonts w:ascii="Century Gothic" w:hAnsi="Century Gothic"/>
                <w:sz w:val="16"/>
                <w:szCs w:val="16"/>
              </w:rPr>
              <w:t>Jamie-L</w:t>
            </w:r>
            <w:r w:rsidRPr="009C2964">
              <w:rPr>
                <w:rFonts w:ascii="Century Gothic" w:hAnsi="Century Gothic"/>
                <w:sz w:val="16"/>
                <w:szCs w:val="16"/>
              </w:rPr>
              <w:t>eigh</w:t>
            </w:r>
            <w:r>
              <w:rPr>
                <w:rFonts w:ascii="Century Gothic" w:hAnsi="Century Gothic"/>
                <w:sz w:val="16"/>
                <w:szCs w:val="16"/>
              </w:rPr>
              <w:t xml:space="preserve"> </w:t>
            </w:r>
            <w:r w:rsidRPr="009C2964">
              <w:rPr>
                <w:rFonts w:ascii="Century Gothic" w:hAnsi="Century Gothic"/>
                <w:sz w:val="16"/>
                <w:szCs w:val="16"/>
              </w:rPr>
              <w:t>Hall</w:t>
            </w:r>
          </w:p>
        </w:tc>
        <w:tc>
          <w:tcPr>
            <w:tcW w:w="327" w:type="pct"/>
            <w:shd w:val="clear" w:color="auto" w:fill="FFFF00"/>
            <w:vAlign w:val="center"/>
          </w:tcPr>
          <w:p w14:paraId="1C29E83C"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Rebecca</w:t>
            </w:r>
            <w:r>
              <w:rPr>
                <w:rFonts w:ascii="Century Gothic" w:hAnsi="Century Gothic"/>
                <w:sz w:val="16"/>
                <w:szCs w:val="16"/>
              </w:rPr>
              <w:t xml:space="preserve"> Allan </w:t>
            </w:r>
            <w:r w:rsidRPr="00493DD3">
              <w:rPr>
                <w:rFonts w:ascii="Century Gothic" w:hAnsi="Century Gothic"/>
                <w:sz w:val="28"/>
                <w:szCs w:val="16"/>
              </w:rPr>
              <w:t>*</w:t>
            </w:r>
          </w:p>
        </w:tc>
        <w:tc>
          <w:tcPr>
            <w:tcW w:w="283" w:type="pct"/>
            <w:shd w:val="clear" w:color="auto" w:fill="FFFF00"/>
            <w:vAlign w:val="center"/>
          </w:tcPr>
          <w:p w14:paraId="0EBEFEF8"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 xml:space="preserve">Angela </w:t>
            </w:r>
            <w:proofErr w:type="spellStart"/>
            <w:r w:rsidRPr="004A6E26">
              <w:rPr>
                <w:rFonts w:ascii="Century Gothic" w:hAnsi="Century Gothic"/>
                <w:sz w:val="16"/>
                <w:szCs w:val="16"/>
              </w:rPr>
              <w:t>Doogan</w:t>
            </w:r>
            <w:proofErr w:type="spellEnd"/>
          </w:p>
        </w:tc>
        <w:tc>
          <w:tcPr>
            <w:tcW w:w="356" w:type="pct"/>
            <w:shd w:val="clear" w:color="auto" w:fill="FFFF00"/>
            <w:vAlign w:val="center"/>
          </w:tcPr>
          <w:p w14:paraId="50483A46"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Rach</w:t>
            </w:r>
            <w:r>
              <w:rPr>
                <w:rFonts w:ascii="Century Gothic" w:hAnsi="Century Gothic"/>
                <w:sz w:val="16"/>
                <w:szCs w:val="16"/>
              </w:rPr>
              <w:t>a</w:t>
            </w:r>
            <w:r w:rsidRPr="004A6E26">
              <w:rPr>
                <w:rFonts w:ascii="Century Gothic" w:hAnsi="Century Gothic"/>
                <w:sz w:val="16"/>
                <w:szCs w:val="16"/>
              </w:rPr>
              <w:t>el Richardson</w:t>
            </w:r>
          </w:p>
        </w:tc>
        <w:tc>
          <w:tcPr>
            <w:tcW w:w="334" w:type="pct"/>
            <w:shd w:val="clear" w:color="auto" w:fill="FFFF00"/>
            <w:vAlign w:val="center"/>
          </w:tcPr>
          <w:p w14:paraId="7DF06286"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Nicola Noble</w:t>
            </w:r>
          </w:p>
        </w:tc>
        <w:tc>
          <w:tcPr>
            <w:tcW w:w="342" w:type="pct"/>
            <w:shd w:val="clear" w:color="auto" w:fill="FFFF00"/>
            <w:vAlign w:val="center"/>
          </w:tcPr>
          <w:p w14:paraId="0A009962" w14:textId="77777777" w:rsidR="00897EBB" w:rsidRPr="004A6E26" w:rsidRDefault="00897EBB" w:rsidP="00436519">
            <w:pPr>
              <w:jc w:val="center"/>
              <w:rPr>
                <w:rFonts w:ascii="Century Gothic" w:hAnsi="Century Gothic"/>
                <w:sz w:val="16"/>
                <w:szCs w:val="16"/>
              </w:rPr>
            </w:pPr>
            <w:r>
              <w:rPr>
                <w:rFonts w:ascii="Century Gothic" w:hAnsi="Century Gothic"/>
                <w:sz w:val="16"/>
                <w:szCs w:val="16"/>
              </w:rPr>
              <w:t>Jen Wickham</w:t>
            </w:r>
          </w:p>
        </w:tc>
      </w:tr>
      <w:tr w:rsidR="00897EBB" w:rsidRPr="004A6E26" w14:paraId="373DB8A2" w14:textId="77777777" w:rsidTr="00436519">
        <w:trPr>
          <w:trHeight w:val="245"/>
          <w:jc w:val="center"/>
        </w:trPr>
        <w:tc>
          <w:tcPr>
            <w:tcW w:w="365" w:type="pct"/>
            <w:tcBorders>
              <w:top w:val="single" w:sz="4" w:space="0" w:color="auto"/>
              <w:left w:val="nil"/>
              <w:bottom w:val="single" w:sz="4" w:space="0" w:color="auto"/>
              <w:right w:val="nil"/>
            </w:tcBorders>
            <w:vAlign w:val="center"/>
          </w:tcPr>
          <w:p w14:paraId="7527FFB2" w14:textId="77777777" w:rsidR="00897EBB" w:rsidRPr="004A6E26" w:rsidRDefault="00897EBB" w:rsidP="00436519">
            <w:pPr>
              <w:jc w:val="center"/>
              <w:rPr>
                <w:rFonts w:ascii="Century Gothic" w:hAnsi="Century Gothic"/>
                <w:sz w:val="16"/>
                <w:szCs w:val="16"/>
              </w:rPr>
            </w:pPr>
            <w:r w:rsidRPr="004A6E26">
              <w:rPr>
                <w:rFonts w:ascii="Century Gothic" w:hAnsi="Century Gothic"/>
                <w:noProof/>
                <w:sz w:val="16"/>
                <w:szCs w:val="16"/>
                <w:lang w:eastAsia="en-GB" w:bidi="ar-SA"/>
              </w:rPr>
              <mc:AlternateContent>
                <mc:Choice Requires="wps">
                  <w:drawing>
                    <wp:anchor distT="0" distB="0" distL="114300" distR="114300" simplePos="0" relativeHeight="251732480" behindDoc="0" locked="0" layoutInCell="1" allowOverlap="1" wp14:anchorId="74147200" wp14:editId="4F665945">
                      <wp:simplePos x="0" y="0"/>
                      <wp:positionH relativeFrom="column">
                        <wp:posOffset>209550</wp:posOffset>
                      </wp:positionH>
                      <wp:positionV relativeFrom="paragraph">
                        <wp:posOffset>15875</wp:posOffset>
                      </wp:positionV>
                      <wp:extent cx="0" cy="200025"/>
                      <wp:effectExtent l="114300" t="19050" r="76200" b="85725"/>
                      <wp:wrapNone/>
                      <wp:docPr id="13" name="Straight Arrow Connector 1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AFE0CA4" id="Straight Arrow Connector 13" o:spid="_x0000_s1026" type="#_x0000_t32" style="position:absolute;margin-left:16.5pt;margin-top:1.25pt;width:0;height:15.7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" strokecolor="black [3200]" strokeweight="2pt">
                      <v:stroke endarrow="open"/>
                      <v:shadow on="t" color="black" opacity="24903f" origin=",.5" offset="0,.55556mm"/>
                    </v:shape>
                  </w:pict>
                </mc:Fallback>
              </mc:AlternateContent>
            </w:r>
          </w:p>
        </w:tc>
        <w:tc>
          <w:tcPr>
            <w:tcW w:w="470" w:type="pct"/>
            <w:tcBorders>
              <w:top w:val="single" w:sz="4" w:space="0" w:color="auto"/>
              <w:left w:val="nil"/>
              <w:bottom w:val="single" w:sz="4" w:space="0" w:color="auto"/>
              <w:right w:val="nil"/>
            </w:tcBorders>
            <w:vAlign w:val="center"/>
          </w:tcPr>
          <w:p w14:paraId="1A894BD3" w14:textId="77777777" w:rsidR="00897EBB" w:rsidRPr="004A6E26" w:rsidRDefault="00897EBB" w:rsidP="00436519">
            <w:pPr>
              <w:jc w:val="center"/>
              <w:rPr>
                <w:rFonts w:ascii="Century Gothic" w:hAnsi="Century Gothic"/>
                <w:sz w:val="16"/>
                <w:szCs w:val="16"/>
              </w:rPr>
            </w:pPr>
            <w:r w:rsidRPr="004A6E26">
              <w:rPr>
                <w:rFonts w:ascii="Century Gothic" w:hAnsi="Century Gothic"/>
                <w:noProof/>
                <w:sz w:val="16"/>
                <w:szCs w:val="16"/>
                <w:lang w:eastAsia="en-GB" w:bidi="ar-SA"/>
              </w:rPr>
              <mc:AlternateContent>
                <mc:Choice Requires="wps">
                  <w:drawing>
                    <wp:anchor distT="0" distB="0" distL="114300" distR="114300" simplePos="0" relativeHeight="251731456" behindDoc="0" locked="0" layoutInCell="1" allowOverlap="1" wp14:anchorId="247B7BDE" wp14:editId="304BB849">
                      <wp:simplePos x="0" y="0"/>
                      <wp:positionH relativeFrom="column">
                        <wp:posOffset>294005</wp:posOffset>
                      </wp:positionH>
                      <wp:positionV relativeFrom="paragraph">
                        <wp:posOffset>15875</wp:posOffset>
                      </wp:positionV>
                      <wp:extent cx="0" cy="200025"/>
                      <wp:effectExtent l="114300" t="19050" r="76200" b="85725"/>
                      <wp:wrapNone/>
                      <wp:docPr id="33" name="Straight Arrow Connector 33"/>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0640BEB8" id="Straight Arrow Connector 33" o:spid="_x0000_s1026" type="#_x0000_t32" style="position:absolute;margin-left:23.15pt;margin-top:1.25pt;width:0;height:15.7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" strokecolor="black [3200]" strokeweight="2pt">
                      <v:stroke endarrow="open"/>
                      <v:shadow on="t" color="black" opacity="24903f" origin=",.5" offset="0,.55556mm"/>
                    </v:shape>
                  </w:pict>
                </mc:Fallback>
              </mc:AlternateContent>
            </w:r>
          </w:p>
        </w:tc>
        <w:tc>
          <w:tcPr>
            <w:tcW w:w="271" w:type="pct"/>
            <w:tcBorders>
              <w:top w:val="single" w:sz="4" w:space="0" w:color="auto"/>
              <w:left w:val="nil"/>
              <w:bottom w:val="nil"/>
              <w:right w:val="nil"/>
            </w:tcBorders>
          </w:tcPr>
          <w:p w14:paraId="202E9062" w14:textId="77777777" w:rsidR="00897EBB" w:rsidRPr="004A6E26" w:rsidRDefault="00897EBB" w:rsidP="00436519">
            <w:pPr>
              <w:jc w:val="center"/>
              <w:rPr>
                <w:rFonts w:ascii="Century Gothic" w:hAnsi="Century Gothic"/>
                <w:sz w:val="16"/>
                <w:szCs w:val="16"/>
              </w:rPr>
            </w:pPr>
          </w:p>
        </w:tc>
        <w:tc>
          <w:tcPr>
            <w:tcW w:w="271" w:type="pct"/>
            <w:tcBorders>
              <w:top w:val="single" w:sz="4" w:space="0" w:color="auto"/>
              <w:left w:val="nil"/>
              <w:bottom w:val="nil"/>
              <w:right w:val="nil"/>
            </w:tcBorders>
          </w:tcPr>
          <w:p w14:paraId="3565B1F4" w14:textId="77777777" w:rsidR="00897EBB" w:rsidRPr="004A6E26" w:rsidRDefault="00897EBB" w:rsidP="00436519">
            <w:pPr>
              <w:jc w:val="center"/>
              <w:rPr>
                <w:rFonts w:ascii="Century Gothic" w:hAnsi="Century Gothic"/>
                <w:sz w:val="16"/>
                <w:szCs w:val="16"/>
              </w:rPr>
            </w:pPr>
          </w:p>
        </w:tc>
        <w:tc>
          <w:tcPr>
            <w:tcW w:w="271" w:type="pct"/>
            <w:tcBorders>
              <w:top w:val="single" w:sz="4" w:space="0" w:color="auto"/>
              <w:left w:val="nil"/>
              <w:bottom w:val="nil"/>
              <w:right w:val="nil"/>
            </w:tcBorders>
            <w:vAlign w:val="center"/>
          </w:tcPr>
          <w:p w14:paraId="1968B9E1" w14:textId="77777777" w:rsidR="00897EBB" w:rsidRPr="004A6E26" w:rsidRDefault="00897EBB" w:rsidP="00436519">
            <w:pPr>
              <w:jc w:val="center"/>
              <w:rPr>
                <w:rFonts w:ascii="Century Gothic" w:hAnsi="Century Gothic"/>
                <w:sz w:val="16"/>
                <w:szCs w:val="16"/>
              </w:rPr>
            </w:pPr>
          </w:p>
        </w:tc>
        <w:tc>
          <w:tcPr>
            <w:tcW w:w="353" w:type="pct"/>
            <w:tcBorders>
              <w:top w:val="single" w:sz="4" w:space="0" w:color="auto"/>
              <w:left w:val="nil"/>
              <w:bottom w:val="single" w:sz="4" w:space="0" w:color="auto"/>
              <w:right w:val="nil"/>
            </w:tcBorders>
            <w:vAlign w:val="center"/>
          </w:tcPr>
          <w:p w14:paraId="61AFB737" w14:textId="77777777" w:rsidR="00897EBB" w:rsidRPr="004A6E26" w:rsidRDefault="00897EBB" w:rsidP="00436519">
            <w:pPr>
              <w:jc w:val="center"/>
              <w:rPr>
                <w:rFonts w:ascii="Century Gothic" w:hAnsi="Century Gothic"/>
                <w:sz w:val="16"/>
                <w:szCs w:val="16"/>
              </w:rPr>
            </w:pPr>
            <w:r w:rsidRPr="004A6E26">
              <w:rPr>
                <w:rFonts w:ascii="Century Gothic" w:hAnsi="Century Gothic"/>
                <w:noProof/>
                <w:sz w:val="16"/>
                <w:szCs w:val="16"/>
                <w:lang w:eastAsia="en-GB" w:bidi="ar-SA"/>
              </w:rPr>
              <mc:AlternateContent>
                <mc:Choice Requires="wps">
                  <w:drawing>
                    <wp:anchor distT="0" distB="0" distL="114300" distR="114300" simplePos="0" relativeHeight="251733504" behindDoc="0" locked="0" layoutInCell="1" allowOverlap="1" wp14:anchorId="63E98AAE" wp14:editId="117A1DF7">
                      <wp:simplePos x="0" y="0"/>
                      <wp:positionH relativeFrom="column">
                        <wp:posOffset>276860</wp:posOffset>
                      </wp:positionH>
                      <wp:positionV relativeFrom="paragraph">
                        <wp:posOffset>15875</wp:posOffset>
                      </wp:positionV>
                      <wp:extent cx="0" cy="200025"/>
                      <wp:effectExtent l="114300" t="19050" r="76200" b="85725"/>
                      <wp:wrapNone/>
                      <wp:docPr id="14" name="Straight Arrow Connector 1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0A46B3E7" id="Straight Arrow Connector 14" o:spid="_x0000_s1026" type="#_x0000_t32" style="position:absolute;margin-left:21.8pt;margin-top:1.25pt;width:0;height:15.75pt;z-index:251733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" strokecolor="windowText" strokeweight="2pt">
                      <v:stroke endarrow="open"/>
                      <v:shadow on="t" color="black" opacity="24903f" origin=",.5" offset="0,.55556mm"/>
                    </v:shape>
                  </w:pict>
                </mc:Fallback>
              </mc:AlternateContent>
            </w:r>
          </w:p>
        </w:tc>
        <w:tc>
          <w:tcPr>
            <w:tcW w:w="356" w:type="pct"/>
            <w:tcBorders>
              <w:top w:val="single" w:sz="4" w:space="0" w:color="auto"/>
              <w:left w:val="nil"/>
              <w:bottom w:val="single" w:sz="4" w:space="0" w:color="auto"/>
              <w:right w:val="nil"/>
            </w:tcBorders>
            <w:vAlign w:val="center"/>
          </w:tcPr>
          <w:p w14:paraId="2D14A7F3" w14:textId="77777777" w:rsidR="00897EBB" w:rsidRPr="004A6E26" w:rsidRDefault="00897EBB" w:rsidP="00436519">
            <w:pPr>
              <w:jc w:val="center"/>
              <w:rPr>
                <w:rFonts w:ascii="Century Gothic" w:hAnsi="Century Gothic"/>
                <w:sz w:val="16"/>
                <w:szCs w:val="16"/>
              </w:rPr>
            </w:pPr>
            <w:r w:rsidRPr="004A6E26">
              <w:rPr>
                <w:rFonts w:ascii="Century Gothic" w:hAnsi="Century Gothic"/>
                <w:noProof/>
                <w:sz w:val="16"/>
                <w:szCs w:val="16"/>
                <w:lang w:eastAsia="en-GB" w:bidi="ar-SA"/>
              </w:rPr>
              <mc:AlternateContent>
                <mc:Choice Requires="wps">
                  <w:drawing>
                    <wp:anchor distT="0" distB="0" distL="114300" distR="114300" simplePos="0" relativeHeight="251737600" behindDoc="0" locked="0" layoutInCell="1" allowOverlap="1" wp14:anchorId="14DC3DA9" wp14:editId="60364752">
                      <wp:simplePos x="0" y="0"/>
                      <wp:positionH relativeFrom="column">
                        <wp:posOffset>312420</wp:posOffset>
                      </wp:positionH>
                      <wp:positionV relativeFrom="paragraph">
                        <wp:posOffset>15240</wp:posOffset>
                      </wp:positionV>
                      <wp:extent cx="0" cy="200025"/>
                      <wp:effectExtent l="114300" t="19050" r="76200" b="85725"/>
                      <wp:wrapNone/>
                      <wp:docPr id="15" name="Straight Arrow Connector 15"/>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901C976" id="Straight Arrow Connector 15" o:spid="_x0000_s1026" type="#_x0000_t32" style="position:absolute;margin-left:24.6pt;margin-top:1.2pt;width:0;height:15.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" strokecolor="windowText" strokeweight="2pt">
                      <v:stroke endarrow="open"/>
                      <v:shadow on="t" color="black" opacity="24903f" origin=",.5" offset="0,.55556mm"/>
                    </v:shape>
                  </w:pict>
                </mc:Fallback>
              </mc:AlternateContent>
            </w:r>
          </w:p>
        </w:tc>
        <w:tc>
          <w:tcPr>
            <w:tcW w:w="357" w:type="pct"/>
            <w:tcBorders>
              <w:top w:val="single" w:sz="4" w:space="0" w:color="auto"/>
              <w:left w:val="nil"/>
              <w:bottom w:val="nil"/>
              <w:right w:val="nil"/>
            </w:tcBorders>
            <w:vAlign w:val="center"/>
          </w:tcPr>
          <w:p w14:paraId="0C7BEF7F" w14:textId="77777777" w:rsidR="00897EBB" w:rsidRPr="004A6E26" w:rsidRDefault="00897EBB" w:rsidP="00436519">
            <w:pPr>
              <w:jc w:val="center"/>
              <w:rPr>
                <w:rFonts w:ascii="Century Gothic" w:hAnsi="Century Gothic"/>
                <w:sz w:val="16"/>
                <w:szCs w:val="16"/>
              </w:rPr>
            </w:pPr>
          </w:p>
        </w:tc>
        <w:tc>
          <w:tcPr>
            <w:tcW w:w="253" w:type="pct"/>
            <w:tcBorders>
              <w:top w:val="single" w:sz="4" w:space="0" w:color="auto"/>
              <w:left w:val="nil"/>
              <w:bottom w:val="nil"/>
              <w:right w:val="nil"/>
            </w:tcBorders>
            <w:vAlign w:val="center"/>
          </w:tcPr>
          <w:p w14:paraId="099F82ED"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nil"/>
              <w:bottom w:val="single" w:sz="4" w:space="0" w:color="auto"/>
              <w:right w:val="nil"/>
            </w:tcBorders>
            <w:vAlign w:val="center"/>
          </w:tcPr>
          <w:p w14:paraId="476E82E2" w14:textId="77777777" w:rsidR="00897EBB" w:rsidRPr="004A6E26" w:rsidRDefault="00897EBB" w:rsidP="00436519">
            <w:pPr>
              <w:jc w:val="center"/>
              <w:rPr>
                <w:rFonts w:ascii="Century Gothic" w:hAnsi="Century Gothic"/>
                <w:sz w:val="16"/>
                <w:szCs w:val="16"/>
              </w:rPr>
            </w:pPr>
            <w:r w:rsidRPr="004A6E26">
              <w:rPr>
                <w:rFonts w:ascii="Century Gothic" w:hAnsi="Century Gothic"/>
                <w:noProof/>
                <w:sz w:val="16"/>
                <w:szCs w:val="16"/>
                <w:lang w:eastAsia="en-GB" w:bidi="ar-SA"/>
              </w:rPr>
              <mc:AlternateContent>
                <mc:Choice Requires="wps">
                  <w:drawing>
                    <wp:anchor distT="0" distB="0" distL="114300" distR="114300" simplePos="0" relativeHeight="251738624" behindDoc="0" locked="0" layoutInCell="1" allowOverlap="1" wp14:anchorId="1D5B0735" wp14:editId="48303DBE">
                      <wp:simplePos x="0" y="0"/>
                      <wp:positionH relativeFrom="column">
                        <wp:posOffset>317500</wp:posOffset>
                      </wp:positionH>
                      <wp:positionV relativeFrom="paragraph">
                        <wp:posOffset>33655</wp:posOffset>
                      </wp:positionV>
                      <wp:extent cx="0" cy="200025"/>
                      <wp:effectExtent l="114300" t="19050" r="76200" b="85725"/>
                      <wp:wrapNone/>
                      <wp:docPr id="16" name="Straight Arrow Connector 16"/>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F276A41" id="Straight Arrow Connector 16" o:spid="_x0000_s1026" type="#_x0000_t32" style="position:absolute;margin-left:25pt;margin-top:2.65pt;width:0;height:1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" strokecolor="windowText" strokeweight="2pt">
                      <v:stroke endarrow="open"/>
                      <v:shadow on="t" color="black" opacity="24903f" origin=",.5" offset="0,.55556mm"/>
                    </v:shape>
                  </w:pict>
                </mc:Fallback>
              </mc:AlternateContent>
            </w:r>
          </w:p>
        </w:tc>
        <w:tc>
          <w:tcPr>
            <w:tcW w:w="327" w:type="pct"/>
            <w:tcBorders>
              <w:top w:val="single" w:sz="4" w:space="0" w:color="auto"/>
              <w:left w:val="nil"/>
              <w:bottom w:val="nil"/>
              <w:right w:val="nil"/>
            </w:tcBorders>
            <w:vAlign w:val="center"/>
          </w:tcPr>
          <w:p w14:paraId="759FE832" w14:textId="77777777" w:rsidR="00897EBB" w:rsidRPr="004A6E26" w:rsidRDefault="00897EBB" w:rsidP="00436519">
            <w:pPr>
              <w:jc w:val="center"/>
              <w:rPr>
                <w:rFonts w:ascii="Century Gothic" w:hAnsi="Century Gothic"/>
                <w:sz w:val="16"/>
                <w:szCs w:val="16"/>
              </w:rPr>
            </w:pPr>
          </w:p>
        </w:tc>
        <w:tc>
          <w:tcPr>
            <w:tcW w:w="283" w:type="pct"/>
            <w:tcBorders>
              <w:top w:val="single" w:sz="4" w:space="0" w:color="auto"/>
              <w:left w:val="nil"/>
              <w:bottom w:val="nil"/>
              <w:right w:val="nil"/>
            </w:tcBorders>
            <w:vAlign w:val="center"/>
          </w:tcPr>
          <w:p w14:paraId="129BCD0A"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nil"/>
              <w:bottom w:val="single" w:sz="4" w:space="0" w:color="auto"/>
              <w:right w:val="nil"/>
            </w:tcBorders>
            <w:vAlign w:val="center"/>
          </w:tcPr>
          <w:p w14:paraId="7E15AA4F" w14:textId="77777777" w:rsidR="00897EBB" w:rsidRDefault="00897EBB" w:rsidP="00436519">
            <w:pPr>
              <w:jc w:val="center"/>
              <w:rPr>
                <w:rFonts w:ascii="Century Gothic" w:hAnsi="Century Gothic"/>
                <w:sz w:val="16"/>
                <w:szCs w:val="16"/>
              </w:rPr>
            </w:pPr>
            <w:r w:rsidRPr="004A6E26">
              <w:rPr>
                <w:rFonts w:ascii="Century Gothic" w:hAnsi="Century Gothic"/>
                <w:noProof/>
                <w:sz w:val="16"/>
                <w:szCs w:val="16"/>
                <w:lang w:eastAsia="en-GB" w:bidi="ar-SA"/>
              </w:rPr>
              <mc:AlternateContent>
                <mc:Choice Requires="wps">
                  <w:drawing>
                    <wp:anchor distT="0" distB="0" distL="114300" distR="114300" simplePos="0" relativeHeight="251734528" behindDoc="0" locked="0" layoutInCell="1" allowOverlap="1" wp14:anchorId="7DBD726B" wp14:editId="67DB6F40">
                      <wp:simplePos x="0" y="0"/>
                      <wp:positionH relativeFrom="column">
                        <wp:posOffset>222250</wp:posOffset>
                      </wp:positionH>
                      <wp:positionV relativeFrom="paragraph">
                        <wp:posOffset>15875</wp:posOffset>
                      </wp:positionV>
                      <wp:extent cx="0" cy="200025"/>
                      <wp:effectExtent l="114300" t="19050" r="76200" b="85725"/>
                      <wp:wrapNone/>
                      <wp:docPr id="17" name="Straight Arrow Connector 17"/>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19DAA972" id="Straight Arrow Connector 17" o:spid="_x0000_s1026" type="#_x0000_t32" style="position:absolute;margin-left:17.5pt;margin-top:1.25pt;width:0;height:15.75pt;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" strokecolor="windowText" strokeweight="2pt">
                      <v:stroke endarrow="open"/>
                      <v:shadow on="t" color="black" opacity="24903f" origin=",.5" offset="0,.55556mm"/>
                    </v:shape>
                  </w:pict>
                </mc:Fallback>
              </mc:AlternateContent>
            </w:r>
          </w:p>
          <w:p w14:paraId="203382F3" w14:textId="77777777" w:rsidR="00897EBB" w:rsidRPr="004A6E26" w:rsidRDefault="00897EBB" w:rsidP="00436519">
            <w:pPr>
              <w:jc w:val="center"/>
              <w:rPr>
                <w:rFonts w:ascii="Century Gothic" w:hAnsi="Century Gothic"/>
                <w:sz w:val="16"/>
                <w:szCs w:val="16"/>
              </w:rPr>
            </w:pPr>
          </w:p>
        </w:tc>
        <w:tc>
          <w:tcPr>
            <w:tcW w:w="334" w:type="pct"/>
            <w:tcBorders>
              <w:top w:val="single" w:sz="4" w:space="0" w:color="auto"/>
              <w:left w:val="nil"/>
              <w:bottom w:val="single" w:sz="4" w:space="0" w:color="auto"/>
              <w:right w:val="nil"/>
            </w:tcBorders>
            <w:vAlign w:val="center"/>
          </w:tcPr>
          <w:p w14:paraId="73336DA1" w14:textId="77777777" w:rsidR="00897EBB" w:rsidRPr="004A6E26" w:rsidRDefault="00897EBB" w:rsidP="00436519">
            <w:pPr>
              <w:jc w:val="center"/>
              <w:rPr>
                <w:rFonts w:ascii="Century Gothic" w:hAnsi="Century Gothic"/>
                <w:sz w:val="16"/>
                <w:szCs w:val="16"/>
              </w:rPr>
            </w:pPr>
            <w:r w:rsidRPr="004A6E26">
              <w:rPr>
                <w:rFonts w:ascii="Century Gothic" w:hAnsi="Century Gothic"/>
                <w:noProof/>
                <w:sz w:val="16"/>
                <w:szCs w:val="16"/>
                <w:lang w:eastAsia="en-GB" w:bidi="ar-SA"/>
              </w:rPr>
              <mc:AlternateContent>
                <mc:Choice Requires="wps">
                  <w:drawing>
                    <wp:anchor distT="0" distB="0" distL="114300" distR="114300" simplePos="0" relativeHeight="251735552" behindDoc="0" locked="0" layoutInCell="1" allowOverlap="1" wp14:anchorId="6847D82B" wp14:editId="273CD55F">
                      <wp:simplePos x="0" y="0"/>
                      <wp:positionH relativeFrom="column">
                        <wp:posOffset>219075</wp:posOffset>
                      </wp:positionH>
                      <wp:positionV relativeFrom="paragraph">
                        <wp:posOffset>15875</wp:posOffset>
                      </wp:positionV>
                      <wp:extent cx="0" cy="200025"/>
                      <wp:effectExtent l="114300" t="19050" r="76200" b="85725"/>
                      <wp:wrapNone/>
                      <wp:docPr id="18" name="Straight Arrow Connector 18"/>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2820F5F4" id="Straight Arrow Connector 18" o:spid="_x0000_s1026" type="#_x0000_t32" style="position:absolute;margin-left:17.25pt;margin-top:1.25pt;width:0;height:15.7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" strokecolor="windowText" strokeweight="2pt">
                      <v:stroke endarrow="open"/>
                      <v:shadow on="t" color="black" opacity="24903f" origin=",.5" offset="0,.55556mm"/>
                    </v:shape>
                  </w:pict>
                </mc:Fallback>
              </mc:AlternateContent>
            </w:r>
          </w:p>
        </w:tc>
        <w:tc>
          <w:tcPr>
            <w:tcW w:w="342" w:type="pct"/>
            <w:tcBorders>
              <w:top w:val="single" w:sz="4" w:space="0" w:color="auto"/>
              <w:left w:val="nil"/>
              <w:bottom w:val="single" w:sz="4" w:space="0" w:color="auto"/>
              <w:right w:val="nil"/>
            </w:tcBorders>
            <w:vAlign w:val="center"/>
          </w:tcPr>
          <w:p w14:paraId="1701B306" w14:textId="77777777" w:rsidR="00897EBB" w:rsidRPr="004A6E26" w:rsidRDefault="00897EBB" w:rsidP="00436519">
            <w:pPr>
              <w:jc w:val="center"/>
              <w:rPr>
                <w:rFonts w:ascii="Century Gothic" w:hAnsi="Century Gothic"/>
                <w:sz w:val="16"/>
                <w:szCs w:val="16"/>
              </w:rPr>
            </w:pPr>
            <w:r w:rsidRPr="004A6E26">
              <w:rPr>
                <w:rFonts w:ascii="Century Gothic" w:hAnsi="Century Gothic"/>
                <w:noProof/>
                <w:sz w:val="16"/>
                <w:szCs w:val="16"/>
                <w:lang w:eastAsia="en-GB" w:bidi="ar-SA"/>
              </w:rPr>
              <mc:AlternateContent>
                <mc:Choice Requires="wps">
                  <w:drawing>
                    <wp:anchor distT="0" distB="0" distL="114300" distR="114300" simplePos="0" relativeHeight="251736576" behindDoc="0" locked="0" layoutInCell="1" allowOverlap="1" wp14:anchorId="63D258A1" wp14:editId="179EFE65">
                      <wp:simplePos x="0" y="0"/>
                      <wp:positionH relativeFrom="column">
                        <wp:posOffset>296545</wp:posOffset>
                      </wp:positionH>
                      <wp:positionV relativeFrom="paragraph">
                        <wp:posOffset>15875</wp:posOffset>
                      </wp:positionV>
                      <wp:extent cx="0" cy="200025"/>
                      <wp:effectExtent l="114300" t="19050" r="76200" b="85725"/>
                      <wp:wrapNone/>
                      <wp:docPr id="19" name="Straight Arrow Connector 19"/>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794BD564" id="Straight Arrow Connector 19" o:spid="_x0000_s1026" type="#_x0000_t32" style="position:absolute;margin-left:23.35pt;margin-top:1.25pt;width:0;height:15.7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" strokecolor="windowText" strokeweight="2pt">
                      <v:stroke endarrow="open"/>
                      <v:shadow on="t" color="black" opacity="24903f" origin=",.5" offset="0,.55556mm"/>
                    </v:shape>
                  </w:pict>
                </mc:Fallback>
              </mc:AlternateContent>
            </w:r>
          </w:p>
        </w:tc>
      </w:tr>
      <w:tr w:rsidR="00897EBB" w:rsidRPr="004A6E26" w14:paraId="515F0BBA" w14:textId="77777777" w:rsidTr="00436519">
        <w:trPr>
          <w:jc w:val="center"/>
        </w:trPr>
        <w:tc>
          <w:tcPr>
            <w:tcW w:w="365" w:type="pct"/>
            <w:tcBorders>
              <w:top w:val="single" w:sz="4" w:space="0" w:color="auto"/>
              <w:left w:val="single" w:sz="4" w:space="0" w:color="auto"/>
              <w:bottom w:val="single" w:sz="4" w:space="0" w:color="auto"/>
              <w:right w:val="single" w:sz="4" w:space="0" w:color="auto"/>
            </w:tcBorders>
            <w:shd w:val="clear" w:color="auto" w:fill="00B0F0"/>
            <w:vAlign w:val="center"/>
          </w:tcPr>
          <w:p w14:paraId="55E0F551"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 xml:space="preserve">Kathryn </w:t>
            </w:r>
            <w:r>
              <w:rPr>
                <w:rFonts w:ascii="Century Gothic" w:hAnsi="Century Gothic"/>
                <w:sz w:val="16"/>
                <w:szCs w:val="16"/>
              </w:rPr>
              <w:t>Calver-</w:t>
            </w:r>
            <w:r w:rsidRPr="004A6E26">
              <w:rPr>
                <w:rFonts w:ascii="Century Gothic" w:hAnsi="Century Gothic"/>
                <w:sz w:val="16"/>
                <w:szCs w:val="16"/>
              </w:rPr>
              <w:t>O’Neill</w:t>
            </w:r>
          </w:p>
        </w:tc>
        <w:tc>
          <w:tcPr>
            <w:tcW w:w="470" w:type="pct"/>
            <w:tcBorders>
              <w:top w:val="single" w:sz="4" w:space="0" w:color="auto"/>
              <w:left w:val="single" w:sz="4" w:space="0" w:color="auto"/>
              <w:bottom w:val="single" w:sz="4" w:space="0" w:color="auto"/>
              <w:right w:val="single" w:sz="4" w:space="0" w:color="auto"/>
            </w:tcBorders>
            <w:shd w:val="clear" w:color="auto" w:fill="00B0F0"/>
            <w:vAlign w:val="center"/>
          </w:tcPr>
          <w:p w14:paraId="323015CB"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Suzanne Blackburn</w:t>
            </w:r>
          </w:p>
        </w:tc>
        <w:tc>
          <w:tcPr>
            <w:tcW w:w="271" w:type="pct"/>
            <w:tcBorders>
              <w:top w:val="nil"/>
              <w:left w:val="single" w:sz="4" w:space="0" w:color="auto"/>
              <w:bottom w:val="nil"/>
              <w:right w:val="nil"/>
            </w:tcBorders>
          </w:tcPr>
          <w:p w14:paraId="79C0DFC3"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775545EE"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1D68B2AD" w14:textId="77777777" w:rsidR="00897EBB" w:rsidRPr="004A6E26" w:rsidRDefault="00897EBB" w:rsidP="00436519">
            <w:pPr>
              <w:jc w:val="center"/>
              <w:rPr>
                <w:rFonts w:ascii="Century Gothic" w:hAnsi="Century Gothic"/>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auto" w:fill="7030A0"/>
            <w:vAlign w:val="center"/>
          </w:tcPr>
          <w:p w14:paraId="549B4A06"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 xml:space="preserve">Robin </w:t>
            </w:r>
            <w:proofErr w:type="spellStart"/>
            <w:r w:rsidRPr="00954B78">
              <w:rPr>
                <w:rFonts w:ascii="Century Gothic" w:hAnsi="Century Gothic"/>
                <w:color w:val="FFFFFF" w:themeColor="background1"/>
                <w:sz w:val="16"/>
                <w:szCs w:val="16"/>
              </w:rPr>
              <w:t>Stokoe</w:t>
            </w:r>
            <w:proofErr w:type="spellEnd"/>
          </w:p>
        </w:tc>
        <w:tc>
          <w:tcPr>
            <w:tcW w:w="356" w:type="pct"/>
            <w:tcBorders>
              <w:top w:val="single" w:sz="4" w:space="0" w:color="auto"/>
              <w:left w:val="single" w:sz="4" w:space="0" w:color="auto"/>
              <w:bottom w:val="single" w:sz="4" w:space="0" w:color="auto"/>
              <w:right w:val="single" w:sz="4" w:space="0" w:color="auto"/>
            </w:tcBorders>
            <w:shd w:val="clear" w:color="auto" w:fill="7030A0"/>
            <w:vAlign w:val="center"/>
          </w:tcPr>
          <w:p w14:paraId="6473A457"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Leanne O’Donnell</w:t>
            </w:r>
          </w:p>
        </w:tc>
        <w:tc>
          <w:tcPr>
            <w:tcW w:w="357" w:type="pct"/>
            <w:tcBorders>
              <w:top w:val="nil"/>
              <w:left w:val="single" w:sz="4" w:space="0" w:color="auto"/>
              <w:bottom w:val="nil"/>
              <w:right w:val="nil"/>
            </w:tcBorders>
            <w:vAlign w:val="center"/>
          </w:tcPr>
          <w:p w14:paraId="4374877B"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nil"/>
            </w:tcBorders>
            <w:vAlign w:val="center"/>
          </w:tcPr>
          <w:p w14:paraId="687E4668"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002060"/>
            <w:vAlign w:val="center"/>
          </w:tcPr>
          <w:p w14:paraId="4F6003FC" w14:textId="77777777" w:rsidR="00897EBB" w:rsidRPr="004A6E26" w:rsidRDefault="00897EBB" w:rsidP="00436519">
            <w:pPr>
              <w:jc w:val="center"/>
              <w:rPr>
                <w:rFonts w:ascii="Century Gothic" w:hAnsi="Century Gothic"/>
                <w:sz w:val="16"/>
                <w:szCs w:val="16"/>
              </w:rPr>
            </w:pPr>
            <w:r w:rsidRPr="00954B78">
              <w:rPr>
                <w:rFonts w:ascii="Century Gothic" w:hAnsi="Century Gothic"/>
                <w:color w:val="FFFFFF" w:themeColor="background1"/>
                <w:sz w:val="16"/>
                <w:szCs w:val="16"/>
              </w:rPr>
              <w:t xml:space="preserve">Barbara </w:t>
            </w:r>
            <w:proofErr w:type="spellStart"/>
            <w:r w:rsidRPr="00954B78">
              <w:rPr>
                <w:rFonts w:ascii="Century Gothic" w:hAnsi="Century Gothic"/>
                <w:color w:val="FFFFFF" w:themeColor="background1"/>
                <w:sz w:val="16"/>
                <w:szCs w:val="16"/>
              </w:rPr>
              <w:t>Curnick</w:t>
            </w:r>
            <w:proofErr w:type="spellEnd"/>
          </w:p>
        </w:tc>
        <w:tc>
          <w:tcPr>
            <w:tcW w:w="327" w:type="pct"/>
            <w:tcBorders>
              <w:top w:val="nil"/>
              <w:left w:val="single" w:sz="4" w:space="0" w:color="auto"/>
              <w:bottom w:val="nil"/>
              <w:right w:val="nil"/>
            </w:tcBorders>
            <w:vAlign w:val="center"/>
          </w:tcPr>
          <w:p w14:paraId="3185AC38"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single" w:sz="4" w:space="0" w:color="auto"/>
            </w:tcBorders>
            <w:vAlign w:val="center"/>
          </w:tcPr>
          <w:p w14:paraId="702CB9BB"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7EDE2F85" w14:textId="77777777" w:rsidR="00897EBB" w:rsidRPr="00954B78" w:rsidRDefault="00897EBB" w:rsidP="00436519">
            <w:pPr>
              <w:jc w:val="center"/>
              <w:rPr>
                <w:rFonts w:ascii="Century Gothic" w:hAnsi="Century Gothic"/>
                <w:color w:val="FFFFFF" w:themeColor="background1"/>
                <w:sz w:val="16"/>
                <w:szCs w:val="16"/>
              </w:rPr>
            </w:pPr>
            <w:r w:rsidRPr="004A6E26">
              <w:rPr>
                <w:rFonts w:ascii="Century Gothic" w:hAnsi="Century Gothic"/>
                <w:sz w:val="16"/>
                <w:szCs w:val="16"/>
              </w:rPr>
              <w:t>Roseanne Graham</w:t>
            </w:r>
          </w:p>
        </w:tc>
        <w:tc>
          <w:tcPr>
            <w:tcW w:w="334" w:type="pct"/>
            <w:tcBorders>
              <w:top w:val="single" w:sz="4" w:space="0" w:color="auto"/>
              <w:left w:val="single" w:sz="4" w:space="0" w:color="auto"/>
              <w:bottom w:val="single" w:sz="4" w:space="0" w:color="auto"/>
              <w:right w:val="single" w:sz="4" w:space="0" w:color="auto"/>
            </w:tcBorders>
            <w:shd w:val="clear" w:color="auto" w:fill="002060"/>
            <w:vAlign w:val="center"/>
          </w:tcPr>
          <w:p w14:paraId="2CD1F36F"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Janis Glasgow</w:t>
            </w:r>
          </w:p>
        </w:tc>
        <w:tc>
          <w:tcPr>
            <w:tcW w:w="342" w:type="pct"/>
            <w:tcBorders>
              <w:top w:val="single" w:sz="4" w:space="0" w:color="auto"/>
              <w:left w:val="single" w:sz="4" w:space="0" w:color="auto"/>
              <w:bottom w:val="single" w:sz="4" w:space="0" w:color="auto"/>
              <w:right w:val="single" w:sz="4" w:space="0" w:color="auto"/>
            </w:tcBorders>
            <w:shd w:val="clear" w:color="auto" w:fill="002060"/>
            <w:vAlign w:val="center"/>
          </w:tcPr>
          <w:p w14:paraId="0D74B561"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Lorna Justice</w:t>
            </w:r>
          </w:p>
        </w:tc>
      </w:tr>
      <w:tr w:rsidR="00897EBB" w:rsidRPr="004A6E26" w14:paraId="57F30990" w14:textId="77777777" w:rsidTr="00436519">
        <w:trPr>
          <w:jc w:val="center"/>
        </w:trPr>
        <w:tc>
          <w:tcPr>
            <w:tcW w:w="365" w:type="pct"/>
            <w:tcBorders>
              <w:top w:val="single" w:sz="4" w:space="0" w:color="auto"/>
              <w:left w:val="single" w:sz="4" w:space="0" w:color="auto"/>
              <w:bottom w:val="single" w:sz="4" w:space="0" w:color="auto"/>
              <w:right w:val="single" w:sz="4" w:space="0" w:color="auto"/>
            </w:tcBorders>
            <w:shd w:val="clear" w:color="auto" w:fill="00B0F0"/>
            <w:vAlign w:val="center"/>
          </w:tcPr>
          <w:p w14:paraId="4651AEF8" w14:textId="77777777" w:rsidR="00897EBB" w:rsidRPr="004A6E26" w:rsidRDefault="00897EBB" w:rsidP="00436519">
            <w:pPr>
              <w:jc w:val="center"/>
              <w:rPr>
                <w:rFonts w:ascii="Century Gothic" w:hAnsi="Century Gothic"/>
                <w:sz w:val="16"/>
                <w:szCs w:val="16"/>
              </w:rPr>
            </w:pPr>
            <w:proofErr w:type="spellStart"/>
            <w:r w:rsidRPr="004A6E26">
              <w:rPr>
                <w:rFonts w:ascii="Century Gothic" w:hAnsi="Century Gothic"/>
                <w:sz w:val="16"/>
                <w:szCs w:val="16"/>
              </w:rPr>
              <w:t>Terue</w:t>
            </w:r>
            <w:proofErr w:type="spellEnd"/>
            <w:r w:rsidRPr="004A6E26">
              <w:rPr>
                <w:rFonts w:ascii="Century Gothic" w:hAnsi="Century Gothic"/>
                <w:sz w:val="16"/>
                <w:szCs w:val="16"/>
              </w:rPr>
              <w:t xml:space="preserve"> </w:t>
            </w:r>
            <w:proofErr w:type="spellStart"/>
            <w:r w:rsidRPr="004A6E26">
              <w:rPr>
                <w:rFonts w:ascii="Century Gothic" w:hAnsi="Century Gothic"/>
                <w:sz w:val="16"/>
                <w:szCs w:val="16"/>
              </w:rPr>
              <w:t>McCory</w:t>
            </w:r>
            <w:proofErr w:type="spellEnd"/>
          </w:p>
        </w:tc>
        <w:tc>
          <w:tcPr>
            <w:tcW w:w="470" w:type="pct"/>
            <w:tcBorders>
              <w:top w:val="single" w:sz="4" w:space="0" w:color="auto"/>
              <w:left w:val="single" w:sz="4" w:space="0" w:color="auto"/>
              <w:bottom w:val="single" w:sz="4" w:space="0" w:color="auto"/>
              <w:right w:val="single" w:sz="4" w:space="0" w:color="auto"/>
            </w:tcBorders>
            <w:shd w:val="clear" w:color="auto" w:fill="00B0F0"/>
            <w:vAlign w:val="center"/>
          </w:tcPr>
          <w:p w14:paraId="46B2361D" w14:textId="77777777" w:rsidR="00897EBB" w:rsidRPr="004A6E26" w:rsidRDefault="00897EBB" w:rsidP="00436519">
            <w:pPr>
              <w:jc w:val="center"/>
              <w:rPr>
                <w:rFonts w:ascii="Century Gothic" w:hAnsi="Century Gothic"/>
                <w:sz w:val="16"/>
                <w:szCs w:val="16"/>
              </w:rPr>
            </w:pPr>
            <w:r>
              <w:rPr>
                <w:rFonts w:ascii="Century Gothic" w:hAnsi="Century Gothic"/>
                <w:sz w:val="16"/>
                <w:szCs w:val="16"/>
              </w:rPr>
              <w:t xml:space="preserve">Carol-Anne </w:t>
            </w:r>
            <w:proofErr w:type="spellStart"/>
            <w:r>
              <w:rPr>
                <w:rFonts w:ascii="Century Gothic" w:hAnsi="Century Gothic"/>
                <w:sz w:val="16"/>
                <w:szCs w:val="16"/>
              </w:rPr>
              <w:t>Lawtie</w:t>
            </w:r>
            <w:proofErr w:type="spellEnd"/>
          </w:p>
        </w:tc>
        <w:tc>
          <w:tcPr>
            <w:tcW w:w="271" w:type="pct"/>
            <w:tcBorders>
              <w:top w:val="nil"/>
              <w:left w:val="single" w:sz="4" w:space="0" w:color="auto"/>
              <w:bottom w:val="nil"/>
              <w:right w:val="nil"/>
            </w:tcBorders>
          </w:tcPr>
          <w:p w14:paraId="3DD2BE18"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58D3641A"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40B41AED" w14:textId="77777777" w:rsidR="00897EBB" w:rsidRPr="004A6E26" w:rsidRDefault="00897EBB" w:rsidP="00436519">
            <w:pPr>
              <w:jc w:val="center"/>
              <w:rPr>
                <w:rFonts w:ascii="Century Gothic" w:hAnsi="Century Gothic"/>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auto" w:fill="7030A0"/>
            <w:vAlign w:val="center"/>
          </w:tcPr>
          <w:p w14:paraId="5879DC00"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 xml:space="preserve">Susan </w:t>
            </w:r>
            <w:proofErr w:type="spellStart"/>
            <w:r w:rsidRPr="00954B78">
              <w:rPr>
                <w:rFonts w:ascii="Century Gothic" w:hAnsi="Century Gothic"/>
                <w:color w:val="FFFFFF" w:themeColor="background1"/>
                <w:sz w:val="16"/>
                <w:szCs w:val="16"/>
              </w:rPr>
              <w:t>McCrum</w:t>
            </w:r>
            <w:proofErr w:type="spellEnd"/>
          </w:p>
        </w:tc>
        <w:tc>
          <w:tcPr>
            <w:tcW w:w="356" w:type="pct"/>
            <w:tcBorders>
              <w:top w:val="single" w:sz="4" w:space="0" w:color="auto"/>
              <w:left w:val="single" w:sz="4" w:space="0" w:color="auto"/>
              <w:bottom w:val="single" w:sz="4" w:space="0" w:color="auto"/>
              <w:right w:val="single" w:sz="4" w:space="0" w:color="auto"/>
            </w:tcBorders>
            <w:shd w:val="clear" w:color="auto" w:fill="7030A0"/>
            <w:vAlign w:val="center"/>
          </w:tcPr>
          <w:p w14:paraId="55F9C709"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Ruth Caunce</w:t>
            </w:r>
          </w:p>
        </w:tc>
        <w:tc>
          <w:tcPr>
            <w:tcW w:w="357" w:type="pct"/>
            <w:tcBorders>
              <w:top w:val="nil"/>
              <w:left w:val="single" w:sz="4" w:space="0" w:color="auto"/>
              <w:bottom w:val="nil"/>
              <w:right w:val="nil"/>
            </w:tcBorders>
            <w:vAlign w:val="center"/>
          </w:tcPr>
          <w:p w14:paraId="6A5598B5"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nil"/>
            </w:tcBorders>
            <w:vAlign w:val="center"/>
          </w:tcPr>
          <w:p w14:paraId="70D03BEE"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002060"/>
            <w:vAlign w:val="center"/>
          </w:tcPr>
          <w:p w14:paraId="7F98140A" w14:textId="77777777" w:rsidR="00897EBB" w:rsidRPr="00CA08D6" w:rsidRDefault="00897EBB" w:rsidP="00436519">
            <w:pPr>
              <w:jc w:val="center"/>
              <w:rPr>
                <w:rFonts w:ascii="Century Gothic" w:hAnsi="Century Gothic"/>
                <w:color w:val="FFFFFF" w:themeColor="background1"/>
                <w:sz w:val="16"/>
                <w:szCs w:val="16"/>
              </w:rPr>
            </w:pPr>
            <w:r w:rsidRPr="00CA08D6">
              <w:rPr>
                <w:rFonts w:ascii="Century Gothic" w:hAnsi="Century Gothic"/>
                <w:color w:val="FFFFFF" w:themeColor="background1"/>
                <w:sz w:val="16"/>
                <w:szCs w:val="16"/>
              </w:rPr>
              <w:t xml:space="preserve">Anne </w:t>
            </w:r>
            <w:proofErr w:type="spellStart"/>
            <w:r w:rsidRPr="00CA08D6">
              <w:rPr>
                <w:rFonts w:ascii="Century Gothic" w:hAnsi="Century Gothic"/>
                <w:color w:val="FFFFFF" w:themeColor="background1"/>
                <w:sz w:val="16"/>
                <w:szCs w:val="16"/>
              </w:rPr>
              <w:t>McCrory</w:t>
            </w:r>
            <w:proofErr w:type="spellEnd"/>
          </w:p>
        </w:tc>
        <w:tc>
          <w:tcPr>
            <w:tcW w:w="327" w:type="pct"/>
            <w:tcBorders>
              <w:top w:val="nil"/>
              <w:left w:val="single" w:sz="4" w:space="0" w:color="auto"/>
              <w:bottom w:val="nil"/>
              <w:right w:val="nil"/>
            </w:tcBorders>
            <w:vAlign w:val="center"/>
          </w:tcPr>
          <w:p w14:paraId="0845CA22"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single" w:sz="4" w:space="0" w:color="auto"/>
            </w:tcBorders>
            <w:vAlign w:val="center"/>
          </w:tcPr>
          <w:p w14:paraId="78682F9F"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002060"/>
            <w:vAlign w:val="center"/>
          </w:tcPr>
          <w:p w14:paraId="4FF7EC95"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Rebecca Lovett</w:t>
            </w:r>
          </w:p>
        </w:tc>
        <w:tc>
          <w:tcPr>
            <w:tcW w:w="334" w:type="pct"/>
            <w:tcBorders>
              <w:top w:val="single" w:sz="4" w:space="0" w:color="auto"/>
              <w:left w:val="single" w:sz="4" w:space="0" w:color="auto"/>
              <w:bottom w:val="single" w:sz="4" w:space="0" w:color="auto"/>
              <w:right w:val="single" w:sz="4" w:space="0" w:color="auto"/>
            </w:tcBorders>
            <w:shd w:val="clear" w:color="auto" w:fill="002060"/>
            <w:vAlign w:val="center"/>
          </w:tcPr>
          <w:p w14:paraId="753BF9DA"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 xml:space="preserve">Sarah </w:t>
            </w:r>
            <w:proofErr w:type="spellStart"/>
            <w:r w:rsidRPr="00954B78">
              <w:rPr>
                <w:rFonts w:ascii="Century Gothic" w:hAnsi="Century Gothic"/>
                <w:color w:val="FFFFFF" w:themeColor="background1"/>
                <w:sz w:val="16"/>
                <w:szCs w:val="16"/>
              </w:rPr>
              <w:t>Danks</w:t>
            </w:r>
            <w:proofErr w:type="spellEnd"/>
          </w:p>
        </w:tc>
        <w:tc>
          <w:tcPr>
            <w:tcW w:w="342" w:type="pct"/>
            <w:tcBorders>
              <w:top w:val="single" w:sz="4" w:space="0" w:color="auto"/>
              <w:left w:val="single" w:sz="4" w:space="0" w:color="auto"/>
              <w:bottom w:val="single" w:sz="4" w:space="0" w:color="auto"/>
              <w:right w:val="single" w:sz="4" w:space="0" w:color="auto"/>
            </w:tcBorders>
            <w:shd w:val="clear" w:color="auto" w:fill="002060"/>
            <w:vAlign w:val="center"/>
          </w:tcPr>
          <w:p w14:paraId="18ED055A"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Ann Thompson</w:t>
            </w:r>
          </w:p>
        </w:tc>
      </w:tr>
      <w:tr w:rsidR="00897EBB" w:rsidRPr="004A6E26" w14:paraId="34A3295D" w14:textId="77777777" w:rsidTr="00436519">
        <w:trPr>
          <w:jc w:val="center"/>
        </w:trPr>
        <w:tc>
          <w:tcPr>
            <w:tcW w:w="365" w:type="pct"/>
            <w:tcBorders>
              <w:top w:val="single" w:sz="4" w:space="0" w:color="auto"/>
              <w:left w:val="single" w:sz="4" w:space="0" w:color="auto"/>
              <w:bottom w:val="single" w:sz="4" w:space="0" w:color="auto"/>
              <w:right w:val="single" w:sz="4" w:space="0" w:color="auto"/>
            </w:tcBorders>
            <w:shd w:val="clear" w:color="auto" w:fill="00B0F0"/>
            <w:vAlign w:val="center"/>
          </w:tcPr>
          <w:p w14:paraId="21C2B82D" w14:textId="77777777" w:rsidR="00897EBB" w:rsidRPr="004A6E26" w:rsidRDefault="00897EBB" w:rsidP="00436519">
            <w:pPr>
              <w:jc w:val="center"/>
              <w:rPr>
                <w:rFonts w:ascii="Century Gothic" w:hAnsi="Century Gothic"/>
                <w:sz w:val="16"/>
                <w:szCs w:val="16"/>
              </w:rPr>
            </w:pPr>
            <w:r>
              <w:rPr>
                <w:rFonts w:ascii="Century Gothic" w:hAnsi="Century Gothic"/>
                <w:sz w:val="16"/>
                <w:szCs w:val="16"/>
              </w:rPr>
              <w:t>Annam</w:t>
            </w:r>
            <w:r w:rsidRPr="004A6E26">
              <w:rPr>
                <w:rFonts w:ascii="Century Gothic" w:hAnsi="Century Gothic"/>
                <w:sz w:val="16"/>
                <w:szCs w:val="16"/>
              </w:rPr>
              <w:t xml:space="preserve">arie </w:t>
            </w:r>
            <w:proofErr w:type="spellStart"/>
            <w:r w:rsidRPr="004A6E26">
              <w:rPr>
                <w:rFonts w:ascii="Century Gothic" w:hAnsi="Century Gothic"/>
                <w:sz w:val="16"/>
                <w:szCs w:val="16"/>
              </w:rPr>
              <w:t>Ludbrook</w:t>
            </w:r>
            <w:proofErr w:type="spellEnd"/>
          </w:p>
        </w:tc>
        <w:tc>
          <w:tcPr>
            <w:tcW w:w="470" w:type="pct"/>
            <w:tcBorders>
              <w:top w:val="single" w:sz="4" w:space="0" w:color="auto"/>
              <w:left w:val="single" w:sz="4" w:space="0" w:color="auto"/>
              <w:bottom w:val="single" w:sz="4" w:space="0" w:color="auto"/>
              <w:right w:val="single" w:sz="4" w:space="0" w:color="auto"/>
            </w:tcBorders>
            <w:shd w:val="clear" w:color="auto" w:fill="00B0F0"/>
            <w:vAlign w:val="center"/>
          </w:tcPr>
          <w:p w14:paraId="4620482D" w14:textId="77777777" w:rsidR="00897EBB" w:rsidRPr="004A6E26" w:rsidRDefault="00897EBB" w:rsidP="00436519">
            <w:pPr>
              <w:jc w:val="center"/>
              <w:rPr>
                <w:rFonts w:ascii="Century Gothic" w:hAnsi="Century Gothic"/>
                <w:sz w:val="16"/>
                <w:szCs w:val="16"/>
              </w:rPr>
            </w:pPr>
            <w:proofErr w:type="spellStart"/>
            <w:r w:rsidRPr="004A6E26">
              <w:rPr>
                <w:rFonts w:ascii="Century Gothic" w:hAnsi="Century Gothic"/>
                <w:sz w:val="16"/>
                <w:szCs w:val="16"/>
              </w:rPr>
              <w:t>Ewa</w:t>
            </w:r>
            <w:proofErr w:type="spellEnd"/>
            <w:r w:rsidRPr="004A6E26">
              <w:rPr>
                <w:rFonts w:ascii="Century Gothic" w:hAnsi="Century Gothic"/>
                <w:sz w:val="16"/>
                <w:szCs w:val="16"/>
              </w:rPr>
              <w:t xml:space="preserve"> </w:t>
            </w:r>
            <w:proofErr w:type="spellStart"/>
            <w:r w:rsidRPr="004A6E26">
              <w:rPr>
                <w:rFonts w:ascii="Century Gothic" w:hAnsi="Century Gothic"/>
                <w:sz w:val="16"/>
                <w:szCs w:val="16"/>
              </w:rPr>
              <w:t>Mikrut</w:t>
            </w:r>
            <w:proofErr w:type="spellEnd"/>
          </w:p>
        </w:tc>
        <w:tc>
          <w:tcPr>
            <w:tcW w:w="271" w:type="pct"/>
            <w:tcBorders>
              <w:top w:val="nil"/>
              <w:left w:val="single" w:sz="4" w:space="0" w:color="auto"/>
              <w:bottom w:val="nil"/>
              <w:right w:val="nil"/>
            </w:tcBorders>
          </w:tcPr>
          <w:p w14:paraId="5F7DB82B"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750F30F2"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62D5A042" w14:textId="77777777" w:rsidR="00897EBB" w:rsidRPr="004A6E26" w:rsidRDefault="00897EBB" w:rsidP="00436519">
            <w:pPr>
              <w:jc w:val="center"/>
              <w:rPr>
                <w:rFonts w:ascii="Century Gothic" w:hAnsi="Century Gothic"/>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auto" w:fill="7030A0"/>
            <w:vAlign w:val="center"/>
          </w:tcPr>
          <w:p w14:paraId="3871F6FE"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Tom Ackerman</w:t>
            </w:r>
          </w:p>
        </w:tc>
        <w:tc>
          <w:tcPr>
            <w:tcW w:w="356" w:type="pct"/>
            <w:tcBorders>
              <w:top w:val="single" w:sz="4" w:space="0" w:color="auto"/>
              <w:left w:val="single" w:sz="4" w:space="0" w:color="auto"/>
              <w:bottom w:val="single" w:sz="4" w:space="0" w:color="auto"/>
              <w:right w:val="single" w:sz="4" w:space="0" w:color="auto"/>
            </w:tcBorders>
            <w:shd w:val="clear" w:color="auto" w:fill="7030A0"/>
            <w:vAlign w:val="center"/>
          </w:tcPr>
          <w:p w14:paraId="071D4126" w14:textId="77777777" w:rsidR="00897EBB" w:rsidRPr="00954B78" w:rsidRDefault="00897EBB" w:rsidP="00436519">
            <w:pPr>
              <w:jc w:val="center"/>
              <w:rPr>
                <w:rFonts w:ascii="Century Gothic" w:hAnsi="Century Gothic"/>
                <w:color w:val="FFFFFF" w:themeColor="background1"/>
                <w:sz w:val="16"/>
                <w:szCs w:val="16"/>
              </w:rPr>
            </w:pPr>
            <w:proofErr w:type="spellStart"/>
            <w:r>
              <w:rPr>
                <w:rFonts w:ascii="Century Gothic" w:hAnsi="Century Gothic"/>
                <w:color w:val="FFFFFF" w:themeColor="background1"/>
                <w:sz w:val="16"/>
                <w:szCs w:val="16"/>
              </w:rPr>
              <w:t>Amii</w:t>
            </w:r>
            <w:proofErr w:type="spellEnd"/>
            <w:r>
              <w:rPr>
                <w:rFonts w:ascii="Century Gothic" w:hAnsi="Century Gothic"/>
                <w:color w:val="FFFFFF" w:themeColor="background1"/>
                <w:sz w:val="16"/>
                <w:szCs w:val="16"/>
              </w:rPr>
              <w:t xml:space="preserve"> Turnbull</w:t>
            </w:r>
          </w:p>
        </w:tc>
        <w:tc>
          <w:tcPr>
            <w:tcW w:w="357" w:type="pct"/>
            <w:tcBorders>
              <w:top w:val="nil"/>
              <w:left w:val="single" w:sz="4" w:space="0" w:color="auto"/>
              <w:bottom w:val="nil"/>
              <w:right w:val="nil"/>
            </w:tcBorders>
            <w:vAlign w:val="center"/>
          </w:tcPr>
          <w:p w14:paraId="0858FE3D"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nil"/>
            </w:tcBorders>
            <w:vAlign w:val="center"/>
          </w:tcPr>
          <w:p w14:paraId="591E1CCF"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00B0F0"/>
            <w:vAlign w:val="center"/>
          </w:tcPr>
          <w:p w14:paraId="7344294E" w14:textId="77777777" w:rsidR="00897EBB" w:rsidRPr="00CA08D6" w:rsidRDefault="00897EBB" w:rsidP="00436519">
            <w:pPr>
              <w:jc w:val="center"/>
              <w:rPr>
                <w:rFonts w:ascii="Century Gothic" w:hAnsi="Century Gothic"/>
                <w:color w:val="FFFFFF" w:themeColor="background1"/>
                <w:sz w:val="16"/>
                <w:szCs w:val="16"/>
              </w:rPr>
            </w:pPr>
            <w:r w:rsidRPr="009D4199">
              <w:rPr>
                <w:rFonts w:ascii="Century Gothic" w:hAnsi="Century Gothic"/>
                <w:sz w:val="16"/>
                <w:szCs w:val="16"/>
              </w:rPr>
              <w:t>Jill Taylor</w:t>
            </w:r>
          </w:p>
        </w:tc>
        <w:tc>
          <w:tcPr>
            <w:tcW w:w="327" w:type="pct"/>
            <w:tcBorders>
              <w:top w:val="nil"/>
              <w:left w:val="single" w:sz="4" w:space="0" w:color="auto"/>
              <w:bottom w:val="nil"/>
              <w:right w:val="nil"/>
            </w:tcBorders>
            <w:vAlign w:val="center"/>
          </w:tcPr>
          <w:p w14:paraId="18F19C0F"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single" w:sz="4" w:space="0" w:color="auto"/>
            </w:tcBorders>
            <w:vAlign w:val="center"/>
          </w:tcPr>
          <w:p w14:paraId="07FCB5B5"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04D39475" w14:textId="77777777" w:rsidR="00897EBB" w:rsidRPr="00954B78" w:rsidRDefault="00897EBB" w:rsidP="00436519">
            <w:pPr>
              <w:jc w:val="center"/>
              <w:rPr>
                <w:rFonts w:ascii="Century Gothic" w:hAnsi="Century Gothic"/>
                <w:color w:val="FFFFFF" w:themeColor="background1"/>
                <w:sz w:val="16"/>
                <w:szCs w:val="16"/>
              </w:rPr>
            </w:pPr>
            <w:r>
              <w:rPr>
                <w:rFonts w:ascii="Century Gothic" w:hAnsi="Century Gothic"/>
                <w:sz w:val="16"/>
                <w:szCs w:val="16"/>
              </w:rPr>
              <w:t>Katie Lamb</w:t>
            </w:r>
          </w:p>
        </w:tc>
        <w:tc>
          <w:tcPr>
            <w:tcW w:w="334" w:type="pct"/>
            <w:tcBorders>
              <w:top w:val="single" w:sz="4" w:space="0" w:color="auto"/>
              <w:left w:val="single" w:sz="4" w:space="0" w:color="auto"/>
              <w:bottom w:val="single" w:sz="4" w:space="0" w:color="auto"/>
              <w:right w:val="single" w:sz="4" w:space="0" w:color="auto"/>
            </w:tcBorders>
            <w:shd w:val="clear" w:color="auto" w:fill="002060"/>
            <w:vAlign w:val="center"/>
          </w:tcPr>
          <w:p w14:paraId="43F30CB8"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Jan Walsh</w:t>
            </w:r>
          </w:p>
        </w:tc>
        <w:tc>
          <w:tcPr>
            <w:tcW w:w="342" w:type="pct"/>
            <w:tcBorders>
              <w:top w:val="single" w:sz="4" w:space="0" w:color="auto"/>
              <w:left w:val="single" w:sz="4" w:space="0" w:color="auto"/>
              <w:bottom w:val="single" w:sz="4" w:space="0" w:color="auto"/>
              <w:right w:val="single" w:sz="4" w:space="0" w:color="auto"/>
            </w:tcBorders>
            <w:shd w:val="clear" w:color="auto" w:fill="002060"/>
            <w:vAlign w:val="center"/>
          </w:tcPr>
          <w:p w14:paraId="5E3BBBDE"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Lisa Johnson</w:t>
            </w:r>
          </w:p>
        </w:tc>
      </w:tr>
      <w:tr w:rsidR="00897EBB" w:rsidRPr="004A6E26" w14:paraId="3B5EA037" w14:textId="77777777" w:rsidTr="00436519">
        <w:trPr>
          <w:jc w:val="center"/>
        </w:trPr>
        <w:tc>
          <w:tcPr>
            <w:tcW w:w="365" w:type="pct"/>
            <w:tcBorders>
              <w:top w:val="single" w:sz="4" w:space="0" w:color="auto"/>
              <w:left w:val="single" w:sz="4" w:space="0" w:color="auto"/>
              <w:bottom w:val="single" w:sz="4" w:space="0" w:color="auto"/>
              <w:right w:val="single" w:sz="4" w:space="0" w:color="auto"/>
            </w:tcBorders>
            <w:shd w:val="clear" w:color="auto" w:fill="00B0F0"/>
            <w:vAlign w:val="center"/>
          </w:tcPr>
          <w:p w14:paraId="727695F8"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Claire Reed</w:t>
            </w:r>
          </w:p>
        </w:tc>
        <w:tc>
          <w:tcPr>
            <w:tcW w:w="470" w:type="pct"/>
            <w:tcBorders>
              <w:top w:val="single" w:sz="4" w:space="0" w:color="auto"/>
              <w:left w:val="single" w:sz="4" w:space="0" w:color="auto"/>
              <w:bottom w:val="single" w:sz="4" w:space="0" w:color="auto"/>
              <w:right w:val="single" w:sz="4" w:space="0" w:color="auto"/>
            </w:tcBorders>
            <w:shd w:val="clear" w:color="auto" w:fill="002060"/>
            <w:vAlign w:val="center"/>
          </w:tcPr>
          <w:p w14:paraId="4A644C58" w14:textId="77777777" w:rsidR="00897EBB" w:rsidRPr="004A6E26" w:rsidRDefault="00897EBB" w:rsidP="00436519">
            <w:pPr>
              <w:jc w:val="center"/>
              <w:rPr>
                <w:rFonts w:ascii="Century Gothic" w:hAnsi="Century Gothic"/>
                <w:sz w:val="16"/>
                <w:szCs w:val="16"/>
              </w:rPr>
            </w:pPr>
            <w:r w:rsidRPr="00954B78">
              <w:rPr>
                <w:rFonts w:ascii="Century Gothic" w:hAnsi="Century Gothic"/>
                <w:color w:val="FFFFFF" w:themeColor="background1"/>
                <w:sz w:val="16"/>
                <w:szCs w:val="16"/>
              </w:rPr>
              <w:t>Lindsay McCulloch</w:t>
            </w:r>
          </w:p>
        </w:tc>
        <w:tc>
          <w:tcPr>
            <w:tcW w:w="271" w:type="pct"/>
            <w:tcBorders>
              <w:top w:val="nil"/>
              <w:left w:val="single" w:sz="4" w:space="0" w:color="auto"/>
              <w:bottom w:val="nil"/>
              <w:right w:val="nil"/>
            </w:tcBorders>
          </w:tcPr>
          <w:p w14:paraId="04D1B28D"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7BBB71E2"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610CE0D0" w14:textId="77777777" w:rsidR="00897EBB" w:rsidRPr="004A6E26" w:rsidRDefault="00897EBB" w:rsidP="00436519">
            <w:pPr>
              <w:jc w:val="center"/>
              <w:rPr>
                <w:rFonts w:ascii="Century Gothic" w:hAnsi="Century Gothic"/>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auto" w:fill="7030A0"/>
            <w:vAlign w:val="center"/>
          </w:tcPr>
          <w:p w14:paraId="46197330" w14:textId="77777777" w:rsidR="00897EBB" w:rsidRPr="00954B78" w:rsidRDefault="00897EBB" w:rsidP="00436519">
            <w:pPr>
              <w:jc w:val="center"/>
              <w:rPr>
                <w:rFonts w:ascii="Century Gothic" w:hAnsi="Century Gothic"/>
                <w:color w:val="FFFFFF" w:themeColor="background1"/>
                <w:sz w:val="16"/>
                <w:szCs w:val="16"/>
              </w:rPr>
            </w:pPr>
            <w:r>
              <w:rPr>
                <w:rFonts w:ascii="Century Gothic" w:hAnsi="Century Gothic"/>
                <w:color w:val="FFFFFF" w:themeColor="background1"/>
                <w:sz w:val="16"/>
                <w:szCs w:val="16"/>
              </w:rPr>
              <w:t>Susan Blackmore</w:t>
            </w:r>
          </w:p>
        </w:tc>
        <w:tc>
          <w:tcPr>
            <w:tcW w:w="356" w:type="pct"/>
            <w:tcBorders>
              <w:top w:val="single" w:sz="4" w:space="0" w:color="auto"/>
              <w:left w:val="single" w:sz="4" w:space="0" w:color="auto"/>
              <w:bottom w:val="single" w:sz="4" w:space="0" w:color="auto"/>
              <w:right w:val="single" w:sz="4" w:space="0" w:color="auto"/>
            </w:tcBorders>
            <w:shd w:val="clear" w:color="auto" w:fill="7030A0"/>
            <w:vAlign w:val="center"/>
          </w:tcPr>
          <w:p w14:paraId="5964DA4B" w14:textId="77777777" w:rsidR="00897EBB" w:rsidRPr="00CB3ED2" w:rsidRDefault="00897EBB" w:rsidP="00436519">
            <w:pPr>
              <w:jc w:val="center"/>
              <w:rPr>
                <w:rFonts w:ascii="Century Gothic" w:hAnsi="Century Gothic"/>
                <w:color w:val="FFFFFF" w:themeColor="background1"/>
                <w:sz w:val="16"/>
                <w:szCs w:val="16"/>
              </w:rPr>
            </w:pPr>
            <w:r w:rsidRPr="00CB3ED2">
              <w:rPr>
                <w:rFonts w:ascii="Century Gothic" w:hAnsi="Century Gothic"/>
                <w:color w:val="FFFFFF" w:themeColor="background1"/>
                <w:sz w:val="16"/>
                <w:szCs w:val="16"/>
              </w:rPr>
              <w:t>Ashleigh Halliday</w:t>
            </w:r>
          </w:p>
        </w:tc>
        <w:tc>
          <w:tcPr>
            <w:tcW w:w="357" w:type="pct"/>
            <w:tcBorders>
              <w:top w:val="nil"/>
              <w:left w:val="single" w:sz="4" w:space="0" w:color="auto"/>
              <w:bottom w:val="nil"/>
              <w:right w:val="nil"/>
            </w:tcBorders>
            <w:vAlign w:val="center"/>
          </w:tcPr>
          <w:p w14:paraId="0D1751A1"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nil"/>
            </w:tcBorders>
            <w:vAlign w:val="center"/>
          </w:tcPr>
          <w:p w14:paraId="52A353EC"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00B0F0"/>
            <w:vAlign w:val="center"/>
          </w:tcPr>
          <w:p w14:paraId="5ED754AE" w14:textId="77777777" w:rsidR="00897EBB" w:rsidRPr="00CA08D6" w:rsidRDefault="00897EBB" w:rsidP="00436519">
            <w:pPr>
              <w:jc w:val="center"/>
              <w:rPr>
                <w:rFonts w:ascii="Century Gothic" w:hAnsi="Century Gothic"/>
                <w:color w:val="FFFFFF" w:themeColor="background1"/>
                <w:sz w:val="16"/>
                <w:szCs w:val="16"/>
              </w:rPr>
            </w:pPr>
            <w:r w:rsidRPr="009D4199">
              <w:rPr>
                <w:rFonts w:ascii="Century Gothic" w:hAnsi="Century Gothic"/>
                <w:sz w:val="16"/>
                <w:szCs w:val="16"/>
              </w:rPr>
              <w:t>Leanne Mosey</w:t>
            </w:r>
          </w:p>
        </w:tc>
        <w:tc>
          <w:tcPr>
            <w:tcW w:w="327" w:type="pct"/>
            <w:tcBorders>
              <w:top w:val="nil"/>
              <w:left w:val="single" w:sz="4" w:space="0" w:color="auto"/>
              <w:bottom w:val="nil"/>
              <w:right w:val="nil"/>
            </w:tcBorders>
            <w:vAlign w:val="center"/>
          </w:tcPr>
          <w:p w14:paraId="05D89026"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single" w:sz="4" w:space="0" w:color="auto"/>
            </w:tcBorders>
            <w:vAlign w:val="center"/>
          </w:tcPr>
          <w:p w14:paraId="601EBBB9"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002060"/>
            <w:vAlign w:val="center"/>
          </w:tcPr>
          <w:p w14:paraId="161491B5"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Doreen Moore</w:t>
            </w:r>
          </w:p>
        </w:tc>
        <w:tc>
          <w:tcPr>
            <w:tcW w:w="334" w:type="pct"/>
            <w:tcBorders>
              <w:top w:val="single" w:sz="4" w:space="0" w:color="auto"/>
              <w:left w:val="single" w:sz="4" w:space="0" w:color="auto"/>
              <w:bottom w:val="single" w:sz="4" w:space="0" w:color="auto"/>
              <w:right w:val="single" w:sz="4" w:space="0" w:color="auto"/>
            </w:tcBorders>
            <w:shd w:val="clear" w:color="auto" w:fill="00B0F0"/>
            <w:vAlign w:val="center"/>
          </w:tcPr>
          <w:p w14:paraId="2E269D01" w14:textId="77777777" w:rsidR="00897EBB" w:rsidRPr="00954B78" w:rsidRDefault="00897EBB" w:rsidP="00436519">
            <w:pPr>
              <w:jc w:val="center"/>
              <w:rPr>
                <w:rFonts w:ascii="Century Gothic" w:hAnsi="Century Gothic"/>
                <w:color w:val="FFFFFF" w:themeColor="background1"/>
                <w:sz w:val="16"/>
                <w:szCs w:val="16"/>
              </w:rPr>
            </w:pPr>
            <w:r w:rsidRPr="004A6E26">
              <w:rPr>
                <w:rFonts w:ascii="Century Gothic" w:hAnsi="Century Gothic"/>
                <w:sz w:val="16"/>
                <w:szCs w:val="16"/>
              </w:rPr>
              <w:t xml:space="preserve">Kirsty </w:t>
            </w:r>
            <w:r>
              <w:rPr>
                <w:rFonts w:ascii="Century Gothic" w:hAnsi="Century Gothic"/>
                <w:sz w:val="16"/>
                <w:szCs w:val="16"/>
              </w:rPr>
              <w:t>High</w:t>
            </w:r>
            <w:r w:rsidRPr="00493DD3">
              <w:rPr>
                <w:rFonts w:ascii="Century Gothic" w:hAnsi="Century Gothic"/>
                <w:sz w:val="28"/>
                <w:szCs w:val="16"/>
              </w:rPr>
              <w:t>*</w:t>
            </w:r>
          </w:p>
        </w:tc>
        <w:tc>
          <w:tcPr>
            <w:tcW w:w="342" w:type="pct"/>
            <w:tcBorders>
              <w:top w:val="single" w:sz="4" w:space="0" w:color="auto"/>
              <w:left w:val="single" w:sz="4" w:space="0" w:color="auto"/>
              <w:bottom w:val="single" w:sz="4" w:space="0" w:color="auto"/>
              <w:right w:val="single" w:sz="4" w:space="0" w:color="auto"/>
            </w:tcBorders>
            <w:shd w:val="clear" w:color="auto" w:fill="002060"/>
            <w:vAlign w:val="center"/>
          </w:tcPr>
          <w:p w14:paraId="1A61F772"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Pauline Hodgson</w:t>
            </w:r>
          </w:p>
        </w:tc>
      </w:tr>
      <w:tr w:rsidR="00897EBB" w:rsidRPr="004A6E26" w14:paraId="156D9AF3" w14:textId="77777777" w:rsidTr="00436519">
        <w:trPr>
          <w:jc w:val="center"/>
        </w:trPr>
        <w:tc>
          <w:tcPr>
            <w:tcW w:w="365" w:type="pct"/>
            <w:tcBorders>
              <w:top w:val="single" w:sz="4" w:space="0" w:color="auto"/>
              <w:left w:val="single" w:sz="4" w:space="0" w:color="auto"/>
              <w:bottom w:val="single" w:sz="4" w:space="0" w:color="auto"/>
              <w:right w:val="single" w:sz="4" w:space="0" w:color="auto"/>
            </w:tcBorders>
            <w:shd w:val="clear" w:color="auto" w:fill="00B0F0"/>
            <w:vAlign w:val="center"/>
          </w:tcPr>
          <w:p w14:paraId="3835229E"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Erin Hagan</w:t>
            </w:r>
          </w:p>
        </w:tc>
        <w:tc>
          <w:tcPr>
            <w:tcW w:w="470" w:type="pct"/>
            <w:tcBorders>
              <w:top w:val="single" w:sz="4" w:space="0" w:color="auto"/>
              <w:left w:val="single" w:sz="4" w:space="0" w:color="auto"/>
              <w:bottom w:val="single" w:sz="4" w:space="0" w:color="auto"/>
              <w:right w:val="single" w:sz="4" w:space="0" w:color="auto"/>
            </w:tcBorders>
            <w:shd w:val="clear" w:color="auto" w:fill="002060"/>
            <w:vAlign w:val="center"/>
          </w:tcPr>
          <w:p w14:paraId="697DC98F" w14:textId="77777777" w:rsidR="00897EBB" w:rsidRPr="004A6E26" w:rsidRDefault="00897EBB" w:rsidP="00436519">
            <w:pPr>
              <w:jc w:val="center"/>
              <w:rPr>
                <w:rFonts w:ascii="Century Gothic" w:hAnsi="Century Gothic"/>
                <w:sz w:val="16"/>
                <w:szCs w:val="16"/>
              </w:rPr>
            </w:pPr>
            <w:r w:rsidRPr="00954B78">
              <w:rPr>
                <w:rFonts w:ascii="Century Gothic" w:hAnsi="Century Gothic"/>
                <w:color w:val="FFFFFF" w:themeColor="background1"/>
                <w:sz w:val="16"/>
                <w:szCs w:val="16"/>
              </w:rPr>
              <w:t>Beth Wilson</w:t>
            </w:r>
          </w:p>
        </w:tc>
        <w:tc>
          <w:tcPr>
            <w:tcW w:w="271" w:type="pct"/>
            <w:tcBorders>
              <w:top w:val="nil"/>
              <w:left w:val="single" w:sz="4" w:space="0" w:color="auto"/>
              <w:bottom w:val="nil"/>
              <w:right w:val="nil"/>
            </w:tcBorders>
          </w:tcPr>
          <w:p w14:paraId="19AA5BB4"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378CB952"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2CAE49B8" w14:textId="77777777" w:rsidR="00897EBB" w:rsidRPr="004A6E26" w:rsidRDefault="00897EBB" w:rsidP="00436519">
            <w:pPr>
              <w:jc w:val="center"/>
              <w:rPr>
                <w:rFonts w:ascii="Century Gothic" w:hAnsi="Century Gothic"/>
                <w:sz w:val="16"/>
                <w:szCs w:val="16"/>
              </w:rPr>
            </w:pPr>
          </w:p>
        </w:tc>
        <w:tc>
          <w:tcPr>
            <w:tcW w:w="353" w:type="pct"/>
            <w:tcBorders>
              <w:top w:val="single" w:sz="4" w:space="0" w:color="auto"/>
              <w:left w:val="single" w:sz="4" w:space="0" w:color="auto"/>
              <w:bottom w:val="single" w:sz="4" w:space="0" w:color="auto"/>
              <w:right w:val="single" w:sz="4" w:space="0" w:color="auto"/>
            </w:tcBorders>
            <w:shd w:val="clear" w:color="auto" w:fill="7030A0"/>
            <w:vAlign w:val="center"/>
          </w:tcPr>
          <w:p w14:paraId="354EE3E6"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Julie Pearson</w:t>
            </w:r>
          </w:p>
        </w:tc>
        <w:tc>
          <w:tcPr>
            <w:tcW w:w="356" w:type="pct"/>
            <w:tcBorders>
              <w:top w:val="single" w:sz="4" w:space="0" w:color="auto"/>
              <w:left w:val="single" w:sz="4" w:space="0" w:color="auto"/>
              <w:bottom w:val="nil"/>
              <w:right w:val="nil"/>
            </w:tcBorders>
            <w:vAlign w:val="center"/>
          </w:tcPr>
          <w:p w14:paraId="2E89B00B" w14:textId="77777777" w:rsidR="00897EBB" w:rsidRPr="004A6E26" w:rsidRDefault="00897EBB" w:rsidP="00436519">
            <w:pPr>
              <w:jc w:val="center"/>
              <w:rPr>
                <w:rFonts w:ascii="Century Gothic" w:hAnsi="Century Gothic"/>
                <w:sz w:val="16"/>
                <w:szCs w:val="16"/>
              </w:rPr>
            </w:pPr>
          </w:p>
        </w:tc>
        <w:tc>
          <w:tcPr>
            <w:tcW w:w="357" w:type="pct"/>
            <w:tcBorders>
              <w:top w:val="nil"/>
              <w:left w:val="nil"/>
              <w:bottom w:val="nil"/>
              <w:right w:val="nil"/>
            </w:tcBorders>
            <w:vAlign w:val="center"/>
          </w:tcPr>
          <w:p w14:paraId="73336664"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nil"/>
            </w:tcBorders>
            <w:vAlign w:val="center"/>
          </w:tcPr>
          <w:p w14:paraId="15EC06B6"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00B0F0"/>
            <w:vAlign w:val="center"/>
          </w:tcPr>
          <w:p w14:paraId="1ACA3BAD" w14:textId="77777777" w:rsidR="00897EBB" w:rsidRPr="00CA08D6" w:rsidRDefault="00897EBB" w:rsidP="00436519">
            <w:pPr>
              <w:jc w:val="center"/>
              <w:rPr>
                <w:rFonts w:ascii="Century Gothic" w:hAnsi="Century Gothic"/>
                <w:color w:val="FFFFFF" w:themeColor="background1"/>
                <w:sz w:val="16"/>
                <w:szCs w:val="16"/>
              </w:rPr>
            </w:pPr>
            <w:r w:rsidRPr="009D4199">
              <w:rPr>
                <w:rFonts w:ascii="Century Gothic" w:hAnsi="Century Gothic"/>
                <w:sz w:val="16"/>
                <w:szCs w:val="16"/>
              </w:rPr>
              <w:t>Shirley Emerson</w:t>
            </w:r>
          </w:p>
        </w:tc>
        <w:tc>
          <w:tcPr>
            <w:tcW w:w="327" w:type="pct"/>
            <w:tcBorders>
              <w:top w:val="nil"/>
              <w:left w:val="single" w:sz="4" w:space="0" w:color="auto"/>
              <w:bottom w:val="nil"/>
              <w:right w:val="nil"/>
            </w:tcBorders>
            <w:vAlign w:val="center"/>
          </w:tcPr>
          <w:p w14:paraId="5B60213B"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single" w:sz="4" w:space="0" w:color="auto"/>
            </w:tcBorders>
            <w:vAlign w:val="center"/>
          </w:tcPr>
          <w:p w14:paraId="11E7B5EB"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002060"/>
            <w:vAlign w:val="center"/>
          </w:tcPr>
          <w:p w14:paraId="013AB7EA" w14:textId="77777777" w:rsidR="00897EBB" w:rsidRPr="00954B78" w:rsidRDefault="00897EBB" w:rsidP="00436519">
            <w:pPr>
              <w:jc w:val="center"/>
              <w:rPr>
                <w:rFonts w:ascii="Century Gothic" w:hAnsi="Century Gothic"/>
                <w:color w:val="FFFFFF" w:themeColor="background1"/>
                <w:sz w:val="16"/>
                <w:szCs w:val="16"/>
              </w:rPr>
            </w:pPr>
            <w:r w:rsidRPr="001605DB">
              <w:rPr>
                <w:rFonts w:ascii="Century Gothic" w:hAnsi="Century Gothic"/>
                <w:color w:val="FFFFFF" w:themeColor="background1"/>
                <w:sz w:val="16"/>
                <w:szCs w:val="16"/>
              </w:rPr>
              <w:t xml:space="preserve">Catherine </w:t>
            </w:r>
            <w:r>
              <w:rPr>
                <w:rFonts w:ascii="Century Gothic" w:hAnsi="Century Gothic"/>
                <w:color w:val="FFFFFF" w:themeColor="background1"/>
                <w:sz w:val="16"/>
                <w:szCs w:val="16"/>
              </w:rPr>
              <w:t>Walker</w:t>
            </w:r>
          </w:p>
        </w:tc>
        <w:tc>
          <w:tcPr>
            <w:tcW w:w="334" w:type="pct"/>
            <w:tcBorders>
              <w:top w:val="single" w:sz="4" w:space="0" w:color="auto"/>
              <w:left w:val="single" w:sz="4" w:space="0" w:color="auto"/>
              <w:bottom w:val="single" w:sz="4" w:space="0" w:color="auto"/>
              <w:right w:val="single" w:sz="4" w:space="0" w:color="auto"/>
            </w:tcBorders>
            <w:shd w:val="clear" w:color="auto" w:fill="00B0F0"/>
            <w:vAlign w:val="center"/>
          </w:tcPr>
          <w:p w14:paraId="44AE40AF" w14:textId="77777777" w:rsidR="00897EBB" w:rsidRPr="00954B78" w:rsidRDefault="00897EBB" w:rsidP="00436519">
            <w:pPr>
              <w:jc w:val="center"/>
              <w:rPr>
                <w:rFonts w:ascii="Century Gothic" w:hAnsi="Century Gothic"/>
                <w:color w:val="FFFFFF" w:themeColor="background1"/>
                <w:sz w:val="16"/>
                <w:szCs w:val="16"/>
              </w:rPr>
            </w:pPr>
            <w:r w:rsidRPr="004A6E26">
              <w:rPr>
                <w:rFonts w:ascii="Century Gothic" w:hAnsi="Century Gothic"/>
                <w:sz w:val="16"/>
                <w:szCs w:val="16"/>
              </w:rPr>
              <w:t>Liz Haley</w:t>
            </w:r>
          </w:p>
        </w:tc>
        <w:tc>
          <w:tcPr>
            <w:tcW w:w="342" w:type="pct"/>
            <w:tcBorders>
              <w:top w:val="single" w:sz="4" w:space="0" w:color="auto"/>
              <w:left w:val="single" w:sz="4" w:space="0" w:color="auto"/>
              <w:bottom w:val="single" w:sz="4" w:space="0" w:color="auto"/>
              <w:right w:val="single" w:sz="4" w:space="0" w:color="auto"/>
            </w:tcBorders>
            <w:shd w:val="clear" w:color="auto" w:fill="002060"/>
            <w:vAlign w:val="center"/>
          </w:tcPr>
          <w:p w14:paraId="6BF447A6"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 xml:space="preserve">Julie </w:t>
            </w:r>
            <w:proofErr w:type="spellStart"/>
            <w:r w:rsidRPr="00954B78">
              <w:rPr>
                <w:rFonts w:ascii="Century Gothic" w:hAnsi="Century Gothic"/>
                <w:color w:val="FFFFFF" w:themeColor="background1"/>
                <w:sz w:val="16"/>
                <w:szCs w:val="16"/>
              </w:rPr>
              <w:t>Errington</w:t>
            </w:r>
            <w:proofErr w:type="spellEnd"/>
          </w:p>
        </w:tc>
      </w:tr>
      <w:tr w:rsidR="00897EBB" w:rsidRPr="004A6E26" w14:paraId="633D03A0" w14:textId="77777777" w:rsidTr="00436519">
        <w:trPr>
          <w:jc w:val="center"/>
        </w:trPr>
        <w:tc>
          <w:tcPr>
            <w:tcW w:w="365" w:type="pct"/>
            <w:tcBorders>
              <w:top w:val="single" w:sz="4" w:space="0" w:color="auto"/>
              <w:left w:val="single" w:sz="4" w:space="0" w:color="auto"/>
              <w:bottom w:val="single" w:sz="4" w:space="0" w:color="auto"/>
              <w:right w:val="single" w:sz="4" w:space="0" w:color="auto"/>
            </w:tcBorders>
            <w:shd w:val="clear" w:color="auto" w:fill="00B0F0"/>
            <w:vAlign w:val="center"/>
          </w:tcPr>
          <w:p w14:paraId="28DE28A2"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 xml:space="preserve">Nicola </w:t>
            </w:r>
            <w:r>
              <w:rPr>
                <w:rFonts w:ascii="Century Gothic" w:hAnsi="Century Gothic"/>
                <w:sz w:val="16"/>
                <w:szCs w:val="16"/>
              </w:rPr>
              <w:t>Bush</w:t>
            </w:r>
          </w:p>
        </w:tc>
        <w:tc>
          <w:tcPr>
            <w:tcW w:w="470" w:type="pct"/>
            <w:tcBorders>
              <w:top w:val="single" w:sz="4" w:space="0" w:color="auto"/>
              <w:left w:val="single" w:sz="4" w:space="0" w:color="auto"/>
              <w:bottom w:val="single" w:sz="4" w:space="0" w:color="auto"/>
              <w:right w:val="single" w:sz="4" w:space="0" w:color="auto"/>
            </w:tcBorders>
            <w:shd w:val="clear" w:color="auto" w:fill="002060"/>
            <w:vAlign w:val="center"/>
          </w:tcPr>
          <w:p w14:paraId="6DC985D9" w14:textId="77777777" w:rsidR="00897EBB" w:rsidRPr="004A6E26" w:rsidRDefault="00897EBB" w:rsidP="00436519">
            <w:pPr>
              <w:jc w:val="center"/>
              <w:rPr>
                <w:rFonts w:ascii="Century Gothic" w:hAnsi="Century Gothic"/>
                <w:sz w:val="16"/>
                <w:szCs w:val="16"/>
              </w:rPr>
            </w:pPr>
            <w:r w:rsidRPr="00385058">
              <w:rPr>
                <w:rFonts w:ascii="Century Gothic" w:hAnsi="Century Gothic"/>
                <w:sz w:val="16"/>
                <w:szCs w:val="16"/>
              </w:rPr>
              <w:t>Claire Robson</w:t>
            </w:r>
          </w:p>
        </w:tc>
        <w:tc>
          <w:tcPr>
            <w:tcW w:w="271" w:type="pct"/>
            <w:tcBorders>
              <w:top w:val="nil"/>
              <w:left w:val="single" w:sz="4" w:space="0" w:color="auto"/>
              <w:bottom w:val="nil"/>
              <w:right w:val="nil"/>
            </w:tcBorders>
          </w:tcPr>
          <w:p w14:paraId="6720BC1B"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6DDD55C3"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5F3000A4" w14:textId="77777777" w:rsidR="00897EBB" w:rsidRPr="004A6E26" w:rsidRDefault="00897EBB" w:rsidP="00436519">
            <w:pPr>
              <w:jc w:val="center"/>
              <w:rPr>
                <w:rFonts w:ascii="Century Gothic" w:hAnsi="Century Gothic"/>
                <w:sz w:val="16"/>
                <w:szCs w:val="16"/>
              </w:rPr>
            </w:pPr>
          </w:p>
        </w:tc>
        <w:tc>
          <w:tcPr>
            <w:tcW w:w="353" w:type="pct"/>
            <w:tcBorders>
              <w:top w:val="single" w:sz="4" w:space="0" w:color="auto"/>
              <w:left w:val="nil"/>
              <w:bottom w:val="nil"/>
              <w:right w:val="nil"/>
            </w:tcBorders>
            <w:shd w:val="clear" w:color="auto" w:fill="auto"/>
            <w:vAlign w:val="center"/>
          </w:tcPr>
          <w:p w14:paraId="4F957582" w14:textId="77777777" w:rsidR="00897EBB" w:rsidRPr="00954B78" w:rsidRDefault="00897EBB" w:rsidP="00436519">
            <w:pPr>
              <w:jc w:val="center"/>
              <w:rPr>
                <w:rFonts w:ascii="Century Gothic" w:hAnsi="Century Gothic"/>
                <w:color w:val="FFFFFF" w:themeColor="background1"/>
                <w:sz w:val="16"/>
                <w:szCs w:val="16"/>
              </w:rPr>
            </w:pPr>
          </w:p>
        </w:tc>
        <w:tc>
          <w:tcPr>
            <w:tcW w:w="356" w:type="pct"/>
            <w:tcBorders>
              <w:top w:val="nil"/>
              <w:left w:val="nil"/>
              <w:bottom w:val="nil"/>
              <w:right w:val="nil"/>
            </w:tcBorders>
            <w:vAlign w:val="center"/>
          </w:tcPr>
          <w:p w14:paraId="33C9E594" w14:textId="77777777" w:rsidR="00897EBB" w:rsidRPr="004A6E26" w:rsidRDefault="00897EBB" w:rsidP="00436519">
            <w:pPr>
              <w:jc w:val="center"/>
              <w:rPr>
                <w:rFonts w:ascii="Century Gothic" w:hAnsi="Century Gothic"/>
                <w:sz w:val="16"/>
                <w:szCs w:val="16"/>
              </w:rPr>
            </w:pPr>
          </w:p>
        </w:tc>
        <w:tc>
          <w:tcPr>
            <w:tcW w:w="357" w:type="pct"/>
            <w:tcBorders>
              <w:top w:val="nil"/>
              <w:left w:val="nil"/>
              <w:bottom w:val="nil"/>
              <w:right w:val="nil"/>
            </w:tcBorders>
            <w:vAlign w:val="center"/>
          </w:tcPr>
          <w:p w14:paraId="63792113"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nil"/>
            </w:tcBorders>
            <w:vAlign w:val="center"/>
          </w:tcPr>
          <w:p w14:paraId="38F6CC97"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00B0F0"/>
            <w:vAlign w:val="center"/>
          </w:tcPr>
          <w:p w14:paraId="6F138BE7" w14:textId="77777777" w:rsidR="00897EBB" w:rsidRPr="00CA08D6" w:rsidRDefault="00897EBB" w:rsidP="00436519">
            <w:pPr>
              <w:jc w:val="center"/>
              <w:rPr>
                <w:rFonts w:ascii="Century Gothic" w:hAnsi="Century Gothic"/>
                <w:color w:val="FFFFFF" w:themeColor="background1"/>
                <w:sz w:val="16"/>
                <w:szCs w:val="16"/>
              </w:rPr>
            </w:pPr>
            <w:r w:rsidRPr="009D4199">
              <w:rPr>
                <w:rFonts w:ascii="Century Gothic" w:hAnsi="Century Gothic"/>
                <w:sz w:val="16"/>
                <w:szCs w:val="16"/>
              </w:rPr>
              <w:t>Becca Garland</w:t>
            </w:r>
          </w:p>
        </w:tc>
        <w:tc>
          <w:tcPr>
            <w:tcW w:w="327" w:type="pct"/>
            <w:tcBorders>
              <w:top w:val="nil"/>
              <w:left w:val="single" w:sz="4" w:space="0" w:color="auto"/>
              <w:bottom w:val="nil"/>
              <w:right w:val="nil"/>
            </w:tcBorders>
            <w:vAlign w:val="center"/>
          </w:tcPr>
          <w:p w14:paraId="5BEB0EF5"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single" w:sz="4" w:space="0" w:color="auto"/>
            </w:tcBorders>
            <w:vAlign w:val="center"/>
          </w:tcPr>
          <w:p w14:paraId="63A9B886"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0118DFA0" w14:textId="77777777" w:rsidR="00897EBB" w:rsidRPr="00954B78" w:rsidRDefault="00897EBB" w:rsidP="00436519">
            <w:pPr>
              <w:jc w:val="center"/>
              <w:rPr>
                <w:rFonts w:ascii="Century Gothic" w:hAnsi="Century Gothic"/>
                <w:color w:val="FFFFFF" w:themeColor="background1"/>
                <w:sz w:val="16"/>
                <w:szCs w:val="16"/>
              </w:rPr>
            </w:pPr>
            <w:r w:rsidRPr="004A6E26">
              <w:rPr>
                <w:rFonts w:ascii="Century Gothic" w:hAnsi="Century Gothic"/>
                <w:sz w:val="16"/>
                <w:szCs w:val="16"/>
              </w:rPr>
              <w:t>Charlotte Barron</w:t>
            </w:r>
          </w:p>
        </w:tc>
        <w:tc>
          <w:tcPr>
            <w:tcW w:w="334" w:type="pct"/>
            <w:tcBorders>
              <w:top w:val="single" w:sz="4" w:space="0" w:color="auto"/>
              <w:left w:val="single" w:sz="4" w:space="0" w:color="auto"/>
              <w:bottom w:val="nil"/>
              <w:right w:val="single" w:sz="4" w:space="0" w:color="auto"/>
            </w:tcBorders>
            <w:shd w:val="clear" w:color="auto" w:fill="auto"/>
            <w:vAlign w:val="center"/>
          </w:tcPr>
          <w:p w14:paraId="3247A2AA" w14:textId="77777777" w:rsidR="00897EBB" w:rsidRPr="00795DFD" w:rsidRDefault="00897EBB" w:rsidP="00436519">
            <w:pPr>
              <w:jc w:val="center"/>
              <w:rPr>
                <w:rFonts w:ascii="Century Gothic" w:hAnsi="Century Gothic"/>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00B0F0"/>
            <w:vAlign w:val="center"/>
          </w:tcPr>
          <w:p w14:paraId="01382DAD" w14:textId="77777777" w:rsidR="00897EBB" w:rsidRPr="00954B78" w:rsidRDefault="00897EBB" w:rsidP="00436519">
            <w:pPr>
              <w:jc w:val="center"/>
              <w:rPr>
                <w:rFonts w:ascii="Century Gothic" w:hAnsi="Century Gothic"/>
                <w:color w:val="FFFFFF" w:themeColor="background1"/>
                <w:sz w:val="16"/>
                <w:szCs w:val="16"/>
              </w:rPr>
            </w:pPr>
            <w:r w:rsidRPr="00DF1459">
              <w:rPr>
                <w:rFonts w:ascii="Century Gothic" w:hAnsi="Century Gothic"/>
                <w:sz w:val="16"/>
                <w:szCs w:val="16"/>
              </w:rPr>
              <w:t>Emma Baker</w:t>
            </w:r>
          </w:p>
        </w:tc>
      </w:tr>
      <w:tr w:rsidR="00897EBB" w:rsidRPr="004A6E26" w14:paraId="70BCEC0F" w14:textId="77777777" w:rsidTr="00436519">
        <w:trPr>
          <w:jc w:val="center"/>
        </w:trPr>
        <w:tc>
          <w:tcPr>
            <w:tcW w:w="365" w:type="pct"/>
            <w:tcBorders>
              <w:top w:val="single" w:sz="4" w:space="0" w:color="auto"/>
              <w:left w:val="single" w:sz="4" w:space="0" w:color="auto"/>
              <w:bottom w:val="single" w:sz="4" w:space="0" w:color="auto"/>
              <w:right w:val="single" w:sz="4" w:space="0" w:color="auto"/>
            </w:tcBorders>
            <w:shd w:val="clear" w:color="auto" w:fill="92D050"/>
            <w:vAlign w:val="center"/>
          </w:tcPr>
          <w:p w14:paraId="36C0F50B" w14:textId="77777777" w:rsidR="00897EBB" w:rsidRPr="004A6E26" w:rsidRDefault="00897EBB" w:rsidP="00436519">
            <w:pPr>
              <w:jc w:val="center"/>
              <w:rPr>
                <w:rFonts w:ascii="Century Gothic" w:hAnsi="Century Gothic"/>
                <w:sz w:val="16"/>
                <w:szCs w:val="16"/>
              </w:rPr>
            </w:pPr>
            <w:r w:rsidRPr="00036BAF">
              <w:rPr>
                <w:rFonts w:ascii="Century Gothic" w:hAnsi="Century Gothic"/>
                <w:sz w:val="16"/>
                <w:szCs w:val="16"/>
              </w:rPr>
              <w:t>Fiona Pattison</w:t>
            </w:r>
          </w:p>
        </w:tc>
        <w:tc>
          <w:tcPr>
            <w:tcW w:w="470" w:type="pct"/>
            <w:tcBorders>
              <w:top w:val="single" w:sz="4" w:space="0" w:color="auto"/>
              <w:left w:val="single" w:sz="4" w:space="0" w:color="auto"/>
              <w:bottom w:val="single" w:sz="4" w:space="0" w:color="auto"/>
              <w:right w:val="single" w:sz="4" w:space="0" w:color="auto"/>
            </w:tcBorders>
            <w:shd w:val="clear" w:color="auto" w:fill="92D050"/>
            <w:vAlign w:val="center"/>
          </w:tcPr>
          <w:p w14:paraId="23858183"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Jane Liddle</w:t>
            </w:r>
          </w:p>
        </w:tc>
        <w:tc>
          <w:tcPr>
            <w:tcW w:w="271" w:type="pct"/>
            <w:tcBorders>
              <w:top w:val="nil"/>
              <w:left w:val="single" w:sz="4" w:space="0" w:color="auto"/>
              <w:bottom w:val="nil"/>
              <w:right w:val="nil"/>
            </w:tcBorders>
          </w:tcPr>
          <w:p w14:paraId="53C64240"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77E86BE9"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2A80C19B" w14:textId="77777777" w:rsidR="00897EBB" w:rsidRPr="004A6E26" w:rsidRDefault="00897EBB" w:rsidP="00436519">
            <w:pPr>
              <w:jc w:val="center"/>
              <w:rPr>
                <w:rFonts w:ascii="Century Gothic" w:hAnsi="Century Gothic"/>
                <w:sz w:val="16"/>
                <w:szCs w:val="16"/>
              </w:rPr>
            </w:pPr>
          </w:p>
        </w:tc>
        <w:tc>
          <w:tcPr>
            <w:tcW w:w="353" w:type="pct"/>
            <w:tcBorders>
              <w:top w:val="nil"/>
              <w:left w:val="nil"/>
              <w:bottom w:val="nil"/>
              <w:right w:val="nil"/>
            </w:tcBorders>
            <w:shd w:val="clear" w:color="auto" w:fill="auto"/>
            <w:vAlign w:val="center"/>
          </w:tcPr>
          <w:p w14:paraId="289029CE" w14:textId="77777777" w:rsidR="00897EBB" w:rsidRPr="00954B78" w:rsidRDefault="00897EBB" w:rsidP="00436519">
            <w:pPr>
              <w:jc w:val="center"/>
              <w:rPr>
                <w:rFonts w:ascii="Century Gothic" w:hAnsi="Century Gothic"/>
                <w:color w:val="FFFFFF" w:themeColor="background1"/>
                <w:sz w:val="16"/>
                <w:szCs w:val="16"/>
              </w:rPr>
            </w:pPr>
          </w:p>
        </w:tc>
        <w:tc>
          <w:tcPr>
            <w:tcW w:w="356" w:type="pct"/>
            <w:tcBorders>
              <w:top w:val="nil"/>
              <w:left w:val="nil"/>
              <w:bottom w:val="nil"/>
              <w:right w:val="nil"/>
            </w:tcBorders>
            <w:vAlign w:val="center"/>
          </w:tcPr>
          <w:p w14:paraId="3DA09D27" w14:textId="77777777" w:rsidR="00897EBB" w:rsidRPr="004A6E26" w:rsidRDefault="00897EBB" w:rsidP="00436519">
            <w:pPr>
              <w:jc w:val="center"/>
              <w:rPr>
                <w:rFonts w:ascii="Century Gothic" w:hAnsi="Century Gothic"/>
                <w:sz w:val="16"/>
                <w:szCs w:val="16"/>
              </w:rPr>
            </w:pPr>
          </w:p>
        </w:tc>
        <w:tc>
          <w:tcPr>
            <w:tcW w:w="357" w:type="pct"/>
            <w:tcBorders>
              <w:top w:val="nil"/>
              <w:left w:val="nil"/>
              <w:bottom w:val="nil"/>
              <w:right w:val="nil"/>
            </w:tcBorders>
            <w:vAlign w:val="center"/>
          </w:tcPr>
          <w:p w14:paraId="55B9A86C"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nil"/>
            </w:tcBorders>
            <w:vAlign w:val="center"/>
          </w:tcPr>
          <w:p w14:paraId="4E7F2D78"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00B0F0"/>
            <w:vAlign w:val="center"/>
          </w:tcPr>
          <w:p w14:paraId="00004690" w14:textId="77777777" w:rsidR="00897EBB" w:rsidRPr="00D773B7" w:rsidRDefault="00897EBB" w:rsidP="00436519">
            <w:pPr>
              <w:jc w:val="center"/>
              <w:rPr>
                <w:rFonts w:ascii="Century Gothic" w:hAnsi="Century Gothic"/>
                <w:sz w:val="16"/>
                <w:szCs w:val="16"/>
              </w:rPr>
            </w:pPr>
            <w:r w:rsidRPr="00D773B7">
              <w:rPr>
                <w:rFonts w:ascii="Century Gothic" w:hAnsi="Century Gothic"/>
                <w:sz w:val="16"/>
                <w:szCs w:val="16"/>
              </w:rPr>
              <w:t>Rachael Andrews</w:t>
            </w:r>
          </w:p>
        </w:tc>
        <w:tc>
          <w:tcPr>
            <w:tcW w:w="327" w:type="pct"/>
            <w:tcBorders>
              <w:top w:val="nil"/>
              <w:left w:val="single" w:sz="4" w:space="0" w:color="auto"/>
              <w:bottom w:val="nil"/>
              <w:right w:val="nil"/>
            </w:tcBorders>
            <w:vAlign w:val="center"/>
          </w:tcPr>
          <w:p w14:paraId="259FC05B"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single" w:sz="4" w:space="0" w:color="auto"/>
            </w:tcBorders>
            <w:vAlign w:val="center"/>
          </w:tcPr>
          <w:p w14:paraId="7CA325D1"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002060"/>
            <w:vAlign w:val="center"/>
          </w:tcPr>
          <w:p w14:paraId="19EECAD9" w14:textId="77777777" w:rsidR="00897EBB" w:rsidRPr="001605DB"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 xml:space="preserve">Olga </w:t>
            </w:r>
            <w:proofErr w:type="spellStart"/>
            <w:r w:rsidRPr="00954B78">
              <w:rPr>
                <w:rFonts w:ascii="Century Gothic" w:hAnsi="Century Gothic"/>
                <w:color w:val="FFFFFF" w:themeColor="background1"/>
                <w:sz w:val="16"/>
                <w:szCs w:val="16"/>
              </w:rPr>
              <w:t>Jaskolska</w:t>
            </w:r>
            <w:proofErr w:type="spellEnd"/>
          </w:p>
        </w:tc>
        <w:tc>
          <w:tcPr>
            <w:tcW w:w="334" w:type="pct"/>
            <w:tcBorders>
              <w:top w:val="nil"/>
              <w:left w:val="single" w:sz="4" w:space="0" w:color="auto"/>
              <w:bottom w:val="nil"/>
              <w:right w:val="single" w:sz="4" w:space="0" w:color="auto"/>
            </w:tcBorders>
            <w:shd w:val="clear" w:color="auto" w:fill="FFFFFF" w:themeFill="background1"/>
            <w:vAlign w:val="center"/>
          </w:tcPr>
          <w:p w14:paraId="78E8AD7C" w14:textId="77777777" w:rsidR="00897EBB" w:rsidRPr="00795DFD" w:rsidRDefault="00897EBB" w:rsidP="00436519">
            <w:pPr>
              <w:jc w:val="center"/>
              <w:rPr>
                <w:rFonts w:ascii="Century Gothic" w:hAnsi="Century Gothic"/>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002060"/>
            <w:vAlign w:val="center"/>
          </w:tcPr>
          <w:p w14:paraId="11547944" w14:textId="77777777" w:rsidR="00897EBB" w:rsidRPr="00954B78"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Lisa Duffy</w:t>
            </w:r>
          </w:p>
        </w:tc>
      </w:tr>
      <w:tr w:rsidR="00897EBB" w:rsidRPr="004A6E26" w14:paraId="46B16186" w14:textId="77777777" w:rsidTr="00436519">
        <w:trPr>
          <w:jc w:val="center"/>
        </w:trPr>
        <w:tc>
          <w:tcPr>
            <w:tcW w:w="365" w:type="pct"/>
            <w:tcBorders>
              <w:top w:val="single" w:sz="4" w:space="0" w:color="auto"/>
              <w:left w:val="single" w:sz="4" w:space="0" w:color="auto"/>
              <w:bottom w:val="single" w:sz="4" w:space="0" w:color="auto"/>
              <w:right w:val="single" w:sz="4" w:space="0" w:color="auto"/>
            </w:tcBorders>
            <w:shd w:val="clear" w:color="auto" w:fill="00B0F0"/>
            <w:vAlign w:val="center"/>
          </w:tcPr>
          <w:p w14:paraId="1AB8EACC" w14:textId="77777777" w:rsidR="00897EBB" w:rsidRPr="004A6E26" w:rsidRDefault="00897EBB" w:rsidP="00436519">
            <w:pPr>
              <w:jc w:val="center"/>
              <w:rPr>
                <w:rFonts w:ascii="Century Gothic" w:hAnsi="Century Gothic"/>
                <w:sz w:val="16"/>
                <w:szCs w:val="16"/>
              </w:rPr>
            </w:pPr>
            <w:proofErr w:type="spellStart"/>
            <w:r w:rsidRPr="00DF1459">
              <w:rPr>
                <w:rFonts w:ascii="Century Gothic" w:hAnsi="Century Gothic"/>
                <w:sz w:val="16"/>
                <w:szCs w:val="16"/>
              </w:rPr>
              <w:t>Danine</w:t>
            </w:r>
            <w:proofErr w:type="spellEnd"/>
            <w:r w:rsidRPr="00DF1459">
              <w:rPr>
                <w:rFonts w:ascii="Century Gothic" w:hAnsi="Century Gothic"/>
                <w:sz w:val="16"/>
                <w:szCs w:val="16"/>
              </w:rPr>
              <w:t xml:space="preserve"> </w:t>
            </w:r>
            <w:proofErr w:type="spellStart"/>
            <w:r w:rsidRPr="00DF1459">
              <w:rPr>
                <w:rFonts w:ascii="Century Gothic" w:hAnsi="Century Gothic"/>
                <w:sz w:val="16"/>
                <w:szCs w:val="16"/>
              </w:rPr>
              <w:t>Snaith</w:t>
            </w:r>
            <w:proofErr w:type="spellEnd"/>
          </w:p>
        </w:tc>
        <w:tc>
          <w:tcPr>
            <w:tcW w:w="470" w:type="pct"/>
            <w:tcBorders>
              <w:top w:val="single" w:sz="4" w:space="0" w:color="auto"/>
              <w:left w:val="single" w:sz="4" w:space="0" w:color="auto"/>
              <w:bottom w:val="single" w:sz="4" w:space="0" w:color="auto"/>
              <w:right w:val="single" w:sz="4" w:space="0" w:color="auto"/>
            </w:tcBorders>
            <w:shd w:val="clear" w:color="auto" w:fill="00B0F0"/>
            <w:vAlign w:val="center"/>
          </w:tcPr>
          <w:p w14:paraId="43144497"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Scott Wears</w:t>
            </w:r>
          </w:p>
        </w:tc>
        <w:tc>
          <w:tcPr>
            <w:tcW w:w="271" w:type="pct"/>
            <w:tcBorders>
              <w:top w:val="nil"/>
              <w:left w:val="single" w:sz="4" w:space="0" w:color="auto"/>
              <w:bottom w:val="nil"/>
              <w:right w:val="nil"/>
            </w:tcBorders>
          </w:tcPr>
          <w:p w14:paraId="7B981C55"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1583F406"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02354980" w14:textId="77777777" w:rsidR="00897EBB" w:rsidRPr="004A6E26" w:rsidRDefault="00897EBB" w:rsidP="00436519">
            <w:pPr>
              <w:jc w:val="center"/>
              <w:rPr>
                <w:rFonts w:ascii="Century Gothic" w:hAnsi="Century Gothic"/>
                <w:sz w:val="16"/>
                <w:szCs w:val="16"/>
              </w:rPr>
            </w:pPr>
          </w:p>
        </w:tc>
        <w:tc>
          <w:tcPr>
            <w:tcW w:w="353" w:type="pct"/>
            <w:tcBorders>
              <w:top w:val="nil"/>
              <w:left w:val="nil"/>
              <w:bottom w:val="nil"/>
              <w:right w:val="nil"/>
            </w:tcBorders>
            <w:shd w:val="clear" w:color="auto" w:fill="FFFFFF" w:themeFill="background1"/>
            <w:vAlign w:val="center"/>
          </w:tcPr>
          <w:p w14:paraId="51515345" w14:textId="77777777" w:rsidR="00897EBB" w:rsidRPr="00954B78" w:rsidRDefault="00897EBB" w:rsidP="00436519">
            <w:pPr>
              <w:jc w:val="center"/>
              <w:rPr>
                <w:rFonts w:ascii="Century Gothic" w:hAnsi="Century Gothic"/>
                <w:color w:val="FFFFFF" w:themeColor="background1"/>
                <w:sz w:val="16"/>
                <w:szCs w:val="16"/>
              </w:rPr>
            </w:pPr>
          </w:p>
        </w:tc>
        <w:tc>
          <w:tcPr>
            <w:tcW w:w="356" w:type="pct"/>
            <w:tcBorders>
              <w:top w:val="nil"/>
              <w:left w:val="nil"/>
              <w:bottom w:val="nil"/>
              <w:right w:val="nil"/>
            </w:tcBorders>
            <w:vAlign w:val="center"/>
          </w:tcPr>
          <w:p w14:paraId="37F45882" w14:textId="77777777" w:rsidR="00897EBB" w:rsidRPr="004A6E26" w:rsidRDefault="00897EBB" w:rsidP="00436519">
            <w:pPr>
              <w:jc w:val="center"/>
              <w:rPr>
                <w:rFonts w:ascii="Century Gothic" w:hAnsi="Century Gothic"/>
                <w:sz w:val="16"/>
                <w:szCs w:val="16"/>
              </w:rPr>
            </w:pPr>
          </w:p>
        </w:tc>
        <w:tc>
          <w:tcPr>
            <w:tcW w:w="357" w:type="pct"/>
            <w:tcBorders>
              <w:top w:val="nil"/>
              <w:left w:val="nil"/>
              <w:bottom w:val="nil"/>
              <w:right w:val="nil"/>
            </w:tcBorders>
            <w:vAlign w:val="center"/>
          </w:tcPr>
          <w:p w14:paraId="33F446EC"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nil"/>
            </w:tcBorders>
            <w:vAlign w:val="center"/>
          </w:tcPr>
          <w:p w14:paraId="3D51A174"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00B0F0"/>
            <w:vAlign w:val="center"/>
          </w:tcPr>
          <w:p w14:paraId="7FABB12F" w14:textId="77777777" w:rsidR="00897EBB" w:rsidRPr="00D773B7" w:rsidRDefault="00897EBB" w:rsidP="00436519">
            <w:pPr>
              <w:jc w:val="center"/>
              <w:rPr>
                <w:rFonts w:ascii="Century Gothic" w:hAnsi="Century Gothic"/>
                <w:sz w:val="16"/>
                <w:szCs w:val="16"/>
              </w:rPr>
            </w:pPr>
            <w:r w:rsidRPr="00D773B7">
              <w:rPr>
                <w:rFonts w:ascii="Century Gothic" w:hAnsi="Century Gothic"/>
                <w:sz w:val="16"/>
                <w:szCs w:val="16"/>
              </w:rPr>
              <w:t xml:space="preserve">Lizzie </w:t>
            </w:r>
            <w:proofErr w:type="spellStart"/>
            <w:r w:rsidRPr="00D773B7">
              <w:rPr>
                <w:rFonts w:ascii="Century Gothic" w:hAnsi="Century Gothic"/>
                <w:sz w:val="16"/>
                <w:szCs w:val="16"/>
              </w:rPr>
              <w:t>Botcherby</w:t>
            </w:r>
            <w:proofErr w:type="spellEnd"/>
          </w:p>
        </w:tc>
        <w:tc>
          <w:tcPr>
            <w:tcW w:w="327" w:type="pct"/>
            <w:tcBorders>
              <w:top w:val="nil"/>
              <w:left w:val="single" w:sz="4" w:space="0" w:color="auto"/>
              <w:bottom w:val="nil"/>
              <w:right w:val="nil"/>
            </w:tcBorders>
            <w:vAlign w:val="center"/>
          </w:tcPr>
          <w:p w14:paraId="78B9544D"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single" w:sz="4" w:space="0" w:color="auto"/>
            </w:tcBorders>
            <w:vAlign w:val="center"/>
          </w:tcPr>
          <w:p w14:paraId="78E41477"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002060"/>
            <w:vAlign w:val="center"/>
          </w:tcPr>
          <w:p w14:paraId="60F21B3B" w14:textId="77777777" w:rsidR="00897EBB" w:rsidRPr="001605DB" w:rsidRDefault="00897EBB" w:rsidP="00436519">
            <w:pPr>
              <w:jc w:val="center"/>
              <w:rPr>
                <w:rFonts w:ascii="Century Gothic" w:hAnsi="Century Gothic"/>
                <w:color w:val="FFFFFF" w:themeColor="background1"/>
                <w:sz w:val="16"/>
                <w:szCs w:val="16"/>
              </w:rPr>
            </w:pPr>
            <w:r w:rsidRPr="00954B78">
              <w:rPr>
                <w:rFonts w:ascii="Century Gothic" w:hAnsi="Century Gothic"/>
                <w:color w:val="FFFFFF" w:themeColor="background1"/>
                <w:sz w:val="16"/>
                <w:szCs w:val="16"/>
              </w:rPr>
              <w:t xml:space="preserve">Gill </w:t>
            </w:r>
            <w:proofErr w:type="spellStart"/>
            <w:r w:rsidRPr="00954B78">
              <w:rPr>
                <w:rFonts w:ascii="Century Gothic" w:hAnsi="Century Gothic"/>
                <w:color w:val="FFFFFF" w:themeColor="background1"/>
                <w:sz w:val="16"/>
                <w:szCs w:val="16"/>
              </w:rPr>
              <w:t>Darroch</w:t>
            </w:r>
            <w:proofErr w:type="spellEnd"/>
          </w:p>
        </w:tc>
        <w:tc>
          <w:tcPr>
            <w:tcW w:w="334" w:type="pct"/>
            <w:tcBorders>
              <w:top w:val="nil"/>
              <w:left w:val="single" w:sz="4" w:space="0" w:color="auto"/>
              <w:bottom w:val="nil"/>
              <w:right w:val="single" w:sz="4" w:space="0" w:color="auto"/>
            </w:tcBorders>
            <w:vAlign w:val="center"/>
          </w:tcPr>
          <w:p w14:paraId="430B85F8" w14:textId="77777777" w:rsidR="00897EBB" w:rsidRPr="004A6E26" w:rsidRDefault="00897EBB" w:rsidP="00436519">
            <w:pPr>
              <w:jc w:val="center"/>
              <w:rPr>
                <w:rFonts w:ascii="Century Gothic" w:hAnsi="Century Gothic"/>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92D050"/>
            <w:vAlign w:val="center"/>
          </w:tcPr>
          <w:p w14:paraId="2C1F4546" w14:textId="77777777" w:rsidR="00897EBB" w:rsidRPr="004A6E26" w:rsidRDefault="00897EBB" w:rsidP="00436519">
            <w:pPr>
              <w:jc w:val="center"/>
              <w:rPr>
                <w:rFonts w:ascii="Century Gothic" w:hAnsi="Century Gothic"/>
                <w:sz w:val="16"/>
                <w:szCs w:val="16"/>
              </w:rPr>
            </w:pPr>
            <w:r>
              <w:rPr>
                <w:rFonts w:ascii="Century Gothic" w:hAnsi="Century Gothic"/>
                <w:sz w:val="16"/>
                <w:szCs w:val="16"/>
              </w:rPr>
              <w:t>Sandra Seymour</w:t>
            </w:r>
          </w:p>
        </w:tc>
      </w:tr>
      <w:tr w:rsidR="00897EBB" w:rsidRPr="004A6E26" w14:paraId="17A7F38A" w14:textId="77777777" w:rsidTr="00436519">
        <w:trPr>
          <w:jc w:val="center"/>
        </w:trPr>
        <w:tc>
          <w:tcPr>
            <w:tcW w:w="365" w:type="pct"/>
            <w:tcBorders>
              <w:top w:val="single" w:sz="4" w:space="0" w:color="auto"/>
              <w:left w:val="single" w:sz="4" w:space="0" w:color="auto"/>
              <w:bottom w:val="single" w:sz="4" w:space="0" w:color="auto"/>
              <w:right w:val="single" w:sz="4" w:space="0" w:color="auto"/>
            </w:tcBorders>
            <w:shd w:val="clear" w:color="auto" w:fill="002060"/>
            <w:vAlign w:val="center"/>
          </w:tcPr>
          <w:p w14:paraId="1DF73C61" w14:textId="77777777" w:rsidR="00897EBB" w:rsidRPr="004A6E26" w:rsidRDefault="00897EBB" w:rsidP="00436519">
            <w:pPr>
              <w:jc w:val="center"/>
              <w:rPr>
                <w:rFonts w:ascii="Century Gothic" w:hAnsi="Century Gothic"/>
                <w:sz w:val="16"/>
                <w:szCs w:val="16"/>
              </w:rPr>
            </w:pPr>
            <w:r>
              <w:rPr>
                <w:rFonts w:ascii="Century Gothic" w:hAnsi="Century Gothic"/>
                <w:color w:val="FFFFFF" w:themeColor="background1"/>
                <w:sz w:val="16"/>
                <w:szCs w:val="16"/>
              </w:rPr>
              <w:t xml:space="preserve">Sara </w:t>
            </w:r>
            <w:proofErr w:type="spellStart"/>
            <w:r>
              <w:rPr>
                <w:rFonts w:ascii="Century Gothic" w:hAnsi="Century Gothic"/>
                <w:color w:val="FFFFFF" w:themeColor="background1"/>
                <w:sz w:val="16"/>
                <w:szCs w:val="16"/>
              </w:rPr>
              <w:t>Mewse</w:t>
            </w:r>
            <w:proofErr w:type="spellEnd"/>
          </w:p>
        </w:tc>
        <w:tc>
          <w:tcPr>
            <w:tcW w:w="470" w:type="pct"/>
            <w:tcBorders>
              <w:top w:val="single" w:sz="4" w:space="0" w:color="auto"/>
              <w:left w:val="single" w:sz="4" w:space="0" w:color="auto"/>
              <w:bottom w:val="single" w:sz="4" w:space="0" w:color="auto"/>
              <w:right w:val="single" w:sz="4" w:space="0" w:color="auto"/>
            </w:tcBorders>
            <w:shd w:val="clear" w:color="auto" w:fill="00B0F0"/>
            <w:vAlign w:val="center"/>
          </w:tcPr>
          <w:p w14:paraId="30D421E4" w14:textId="77777777" w:rsidR="00897EBB" w:rsidRPr="004A6E26" w:rsidRDefault="00897EBB" w:rsidP="00436519">
            <w:pPr>
              <w:jc w:val="center"/>
              <w:rPr>
                <w:rFonts w:ascii="Century Gothic" w:hAnsi="Century Gothic"/>
                <w:sz w:val="16"/>
                <w:szCs w:val="16"/>
              </w:rPr>
            </w:pPr>
            <w:r>
              <w:rPr>
                <w:rFonts w:ascii="Century Gothic" w:hAnsi="Century Gothic"/>
                <w:sz w:val="16"/>
                <w:szCs w:val="16"/>
              </w:rPr>
              <w:t>Nicole Martin</w:t>
            </w:r>
          </w:p>
        </w:tc>
        <w:tc>
          <w:tcPr>
            <w:tcW w:w="271" w:type="pct"/>
            <w:tcBorders>
              <w:top w:val="nil"/>
              <w:left w:val="single" w:sz="4" w:space="0" w:color="auto"/>
              <w:bottom w:val="nil"/>
              <w:right w:val="nil"/>
            </w:tcBorders>
          </w:tcPr>
          <w:p w14:paraId="5524FAB3"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06B27AD3"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081EA34F" w14:textId="77777777" w:rsidR="00897EBB" w:rsidRPr="004A6E26" w:rsidRDefault="00897EBB" w:rsidP="00436519">
            <w:pPr>
              <w:jc w:val="center"/>
              <w:rPr>
                <w:rFonts w:ascii="Century Gothic" w:hAnsi="Century Gothic"/>
                <w:sz w:val="16"/>
                <w:szCs w:val="16"/>
              </w:rPr>
            </w:pPr>
          </w:p>
        </w:tc>
        <w:tc>
          <w:tcPr>
            <w:tcW w:w="353" w:type="pct"/>
            <w:tcBorders>
              <w:top w:val="nil"/>
              <w:left w:val="nil"/>
              <w:bottom w:val="nil"/>
              <w:right w:val="nil"/>
            </w:tcBorders>
            <w:vAlign w:val="center"/>
          </w:tcPr>
          <w:p w14:paraId="1A6BB916" w14:textId="77777777" w:rsidR="00897EBB" w:rsidRPr="004A6E26" w:rsidRDefault="00897EBB" w:rsidP="00436519">
            <w:pPr>
              <w:jc w:val="center"/>
              <w:rPr>
                <w:rFonts w:ascii="Century Gothic" w:hAnsi="Century Gothic"/>
                <w:sz w:val="16"/>
                <w:szCs w:val="16"/>
              </w:rPr>
            </w:pPr>
          </w:p>
        </w:tc>
        <w:tc>
          <w:tcPr>
            <w:tcW w:w="356" w:type="pct"/>
            <w:tcBorders>
              <w:top w:val="nil"/>
              <w:left w:val="nil"/>
              <w:bottom w:val="nil"/>
              <w:right w:val="nil"/>
            </w:tcBorders>
            <w:vAlign w:val="center"/>
          </w:tcPr>
          <w:p w14:paraId="31A83AFD" w14:textId="77777777" w:rsidR="00897EBB" w:rsidRPr="004A6E26" w:rsidRDefault="00897EBB" w:rsidP="00436519">
            <w:pPr>
              <w:jc w:val="center"/>
              <w:rPr>
                <w:rFonts w:ascii="Century Gothic" w:hAnsi="Century Gothic"/>
                <w:sz w:val="16"/>
                <w:szCs w:val="16"/>
              </w:rPr>
            </w:pPr>
          </w:p>
        </w:tc>
        <w:tc>
          <w:tcPr>
            <w:tcW w:w="357" w:type="pct"/>
            <w:tcBorders>
              <w:top w:val="nil"/>
              <w:left w:val="nil"/>
              <w:bottom w:val="nil"/>
              <w:right w:val="nil"/>
            </w:tcBorders>
            <w:vAlign w:val="center"/>
          </w:tcPr>
          <w:p w14:paraId="1DEBC604"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nil"/>
            </w:tcBorders>
            <w:vAlign w:val="center"/>
          </w:tcPr>
          <w:p w14:paraId="79185394"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00B0F0"/>
            <w:vAlign w:val="center"/>
          </w:tcPr>
          <w:p w14:paraId="354B4396" w14:textId="77777777" w:rsidR="00897EBB" w:rsidRPr="004A6E26" w:rsidRDefault="00897EBB" w:rsidP="00436519">
            <w:pPr>
              <w:jc w:val="center"/>
              <w:rPr>
                <w:rFonts w:ascii="Century Gothic" w:hAnsi="Century Gothic"/>
                <w:sz w:val="16"/>
                <w:szCs w:val="16"/>
              </w:rPr>
            </w:pPr>
            <w:r w:rsidRPr="00DF1459">
              <w:rPr>
                <w:rFonts w:ascii="Century Gothic" w:hAnsi="Century Gothic"/>
                <w:sz w:val="16"/>
                <w:szCs w:val="16"/>
              </w:rPr>
              <w:t>Vicky Wears</w:t>
            </w:r>
          </w:p>
        </w:tc>
        <w:tc>
          <w:tcPr>
            <w:tcW w:w="327" w:type="pct"/>
            <w:tcBorders>
              <w:top w:val="nil"/>
              <w:left w:val="single" w:sz="4" w:space="0" w:color="auto"/>
              <w:bottom w:val="nil"/>
              <w:right w:val="nil"/>
            </w:tcBorders>
            <w:vAlign w:val="center"/>
          </w:tcPr>
          <w:p w14:paraId="236C9DD9"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single" w:sz="4" w:space="0" w:color="auto"/>
            </w:tcBorders>
            <w:vAlign w:val="center"/>
          </w:tcPr>
          <w:p w14:paraId="18F044D5"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single" w:sz="4" w:space="0" w:color="auto"/>
              <w:bottom w:val="single" w:sz="4" w:space="0" w:color="auto"/>
              <w:right w:val="single" w:sz="4" w:space="0" w:color="auto"/>
            </w:tcBorders>
            <w:shd w:val="clear" w:color="auto" w:fill="00B0F0"/>
            <w:vAlign w:val="center"/>
          </w:tcPr>
          <w:p w14:paraId="548D5F4B"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Kate Wales</w:t>
            </w:r>
          </w:p>
        </w:tc>
        <w:tc>
          <w:tcPr>
            <w:tcW w:w="334" w:type="pct"/>
            <w:tcBorders>
              <w:top w:val="nil"/>
              <w:left w:val="single" w:sz="4" w:space="0" w:color="auto"/>
              <w:bottom w:val="nil"/>
              <w:right w:val="single" w:sz="4" w:space="0" w:color="auto"/>
            </w:tcBorders>
            <w:vAlign w:val="center"/>
          </w:tcPr>
          <w:p w14:paraId="4E8D97C3" w14:textId="77777777" w:rsidR="00897EBB" w:rsidRPr="004A6E26" w:rsidRDefault="00897EBB" w:rsidP="00436519">
            <w:pPr>
              <w:jc w:val="center"/>
              <w:rPr>
                <w:rFonts w:ascii="Century Gothic" w:hAnsi="Century Gothic"/>
                <w:sz w:val="16"/>
                <w:szCs w:val="16"/>
              </w:rPr>
            </w:pPr>
          </w:p>
        </w:tc>
        <w:tc>
          <w:tcPr>
            <w:tcW w:w="342" w:type="pct"/>
            <w:tcBorders>
              <w:top w:val="single" w:sz="4" w:space="0" w:color="auto"/>
              <w:left w:val="single" w:sz="4" w:space="0" w:color="auto"/>
              <w:bottom w:val="single" w:sz="4" w:space="0" w:color="auto"/>
              <w:right w:val="single" w:sz="4" w:space="0" w:color="auto"/>
            </w:tcBorders>
            <w:shd w:val="clear" w:color="auto" w:fill="002060"/>
            <w:vAlign w:val="center"/>
          </w:tcPr>
          <w:p w14:paraId="2903F3AD" w14:textId="77777777" w:rsidR="00897EBB" w:rsidRPr="004A6E26" w:rsidRDefault="00897EBB" w:rsidP="00436519">
            <w:pPr>
              <w:jc w:val="center"/>
              <w:rPr>
                <w:rFonts w:ascii="Century Gothic" w:hAnsi="Century Gothic"/>
                <w:sz w:val="16"/>
                <w:szCs w:val="16"/>
              </w:rPr>
            </w:pPr>
            <w:r>
              <w:rPr>
                <w:rFonts w:ascii="Century Gothic" w:hAnsi="Century Gothic"/>
                <w:color w:val="FFFFFF" w:themeColor="background1"/>
                <w:sz w:val="16"/>
                <w:szCs w:val="16"/>
              </w:rPr>
              <w:t>Danielle Hind</w:t>
            </w:r>
          </w:p>
        </w:tc>
      </w:tr>
      <w:tr w:rsidR="00897EBB" w:rsidRPr="004A6E26" w14:paraId="07A99ACC" w14:textId="77777777" w:rsidTr="00436519">
        <w:trPr>
          <w:jc w:val="center"/>
        </w:trPr>
        <w:tc>
          <w:tcPr>
            <w:tcW w:w="365" w:type="pct"/>
            <w:tcBorders>
              <w:top w:val="single" w:sz="4" w:space="0" w:color="auto"/>
              <w:left w:val="nil"/>
              <w:bottom w:val="nil"/>
              <w:right w:val="single" w:sz="4" w:space="0" w:color="auto"/>
            </w:tcBorders>
            <w:shd w:val="clear" w:color="auto" w:fill="auto"/>
            <w:vAlign w:val="center"/>
          </w:tcPr>
          <w:p w14:paraId="2136B7BF" w14:textId="77777777" w:rsidR="00897EBB" w:rsidRPr="00DF1459" w:rsidRDefault="00897EBB" w:rsidP="00436519">
            <w:pPr>
              <w:jc w:val="center"/>
              <w:rPr>
                <w:rFonts w:ascii="Century Gothic" w:hAnsi="Century Gothic"/>
                <w:sz w:val="16"/>
                <w:szCs w:val="16"/>
              </w:rPr>
            </w:pPr>
          </w:p>
        </w:tc>
        <w:tc>
          <w:tcPr>
            <w:tcW w:w="470" w:type="pct"/>
            <w:tcBorders>
              <w:top w:val="single" w:sz="4" w:space="0" w:color="auto"/>
              <w:left w:val="single" w:sz="4" w:space="0" w:color="auto"/>
              <w:bottom w:val="single" w:sz="4" w:space="0" w:color="auto"/>
              <w:right w:val="single" w:sz="4" w:space="0" w:color="auto"/>
            </w:tcBorders>
            <w:shd w:val="clear" w:color="auto" w:fill="FFFF00"/>
            <w:vAlign w:val="center"/>
          </w:tcPr>
          <w:p w14:paraId="4B33E038" w14:textId="77777777" w:rsidR="00897EBB" w:rsidRPr="00385058" w:rsidRDefault="00897EBB" w:rsidP="00436519">
            <w:pPr>
              <w:jc w:val="center"/>
              <w:rPr>
                <w:rFonts w:ascii="Century Gothic" w:hAnsi="Century Gothic"/>
                <w:sz w:val="16"/>
                <w:szCs w:val="16"/>
              </w:rPr>
            </w:pPr>
            <w:r>
              <w:rPr>
                <w:rFonts w:ascii="Century Gothic" w:hAnsi="Century Gothic"/>
                <w:sz w:val="16"/>
                <w:szCs w:val="16"/>
              </w:rPr>
              <w:t xml:space="preserve">Laura </w:t>
            </w:r>
            <w:proofErr w:type="spellStart"/>
            <w:r>
              <w:rPr>
                <w:rFonts w:ascii="Century Gothic" w:hAnsi="Century Gothic"/>
                <w:sz w:val="16"/>
                <w:szCs w:val="16"/>
              </w:rPr>
              <w:t>McMeekin</w:t>
            </w:r>
            <w:proofErr w:type="spellEnd"/>
            <w:r>
              <w:rPr>
                <w:rFonts w:ascii="Century Gothic" w:hAnsi="Century Gothic"/>
                <w:sz w:val="16"/>
                <w:szCs w:val="16"/>
              </w:rPr>
              <w:t xml:space="preserve"> (NQT Mentor)</w:t>
            </w:r>
          </w:p>
        </w:tc>
        <w:tc>
          <w:tcPr>
            <w:tcW w:w="271" w:type="pct"/>
            <w:tcBorders>
              <w:top w:val="nil"/>
              <w:left w:val="single" w:sz="4" w:space="0" w:color="auto"/>
              <w:bottom w:val="nil"/>
              <w:right w:val="nil"/>
            </w:tcBorders>
          </w:tcPr>
          <w:p w14:paraId="202DA946"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12C3AF9C"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7834AA97" w14:textId="77777777" w:rsidR="00897EBB" w:rsidRPr="004A6E26" w:rsidRDefault="00897EBB" w:rsidP="00436519">
            <w:pPr>
              <w:jc w:val="center"/>
              <w:rPr>
                <w:rFonts w:ascii="Century Gothic" w:hAnsi="Century Gothic"/>
                <w:sz w:val="16"/>
                <w:szCs w:val="16"/>
              </w:rPr>
            </w:pPr>
          </w:p>
        </w:tc>
        <w:tc>
          <w:tcPr>
            <w:tcW w:w="353" w:type="pct"/>
            <w:tcBorders>
              <w:top w:val="nil"/>
              <w:left w:val="nil"/>
              <w:bottom w:val="nil"/>
              <w:right w:val="nil"/>
            </w:tcBorders>
            <w:vAlign w:val="center"/>
          </w:tcPr>
          <w:p w14:paraId="17816888" w14:textId="77777777" w:rsidR="00897EBB" w:rsidRPr="004A6E26" w:rsidRDefault="00897EBB" w:rsidP="00436519">
            <w:pPr>
              <w:jc w:val="center"/>
              <w:rPr>
                <w:rFonts w:ascii="Century Gothic" w:hAnsi="Century Gothic"/>
                <w:sz w:val="16"/>
                <w:szCs w:val="16"/>
              </w:rPr>
            </w:pPr>
          </w:p>
        </w:tc>
        <w:tc>
          <w:tcPr>
            <w:tcW w:w="356" w:type="pct"/>
            <w:tcBorders>
              <w:top w:val="nil"/>
              <w:left w:val="nil"/>
              <w:bottom w:val="nil"/>
              <w:right w:val="nil"/>
            </w:tcBorders>
            <w:vAlign w:val="center"/>
          </w:tcPr>
          <w:p w14:paraId="5A93DEAE" w14:textId="77777777" w:rsidR="00897EBB" w:rsidRPr="004A6E26" w:rsidRDefault="00897EBB" w:rsidP="00436519">
            <w:pPr>
              <w:jc w:val="center"/>
              <w:rPr>
                <w:rFonts w:ascii="Century Gothic" w:hAnsi="Century Gothic"/>
                <w:sz w:val="16"/>
                <w:szCs w:val="16"/>
              </w:rPr>
            </w:pPr>
          </w:p>
        </w:tc>
        <w:tc>
          <w:tcPr>
            <w:tcW w:w="357" w:type="pct"/>
            <w:tcBorders>
              <w:top w:val="nil"/>
              <w:left w:val="nil"/>
              <w:bottom w:val="nil"/>
              <w:right w:val="nil"/>
            </w:tcBorders>
            <w:vAlign w:val="center"/>
          </w:tcPr>
          <w:p w14:paraId="75D298AB"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single" w:sz="4" w:space="0" w:color="auto"/>
            </w:tcBorders>
            <w:vAlign w:val="center"/>
          </w:tcPr>
          <w:p w14:paraId="2B37C1B2"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single" w:sz="4" w:space="0" w:color="auto"/>
              <w:bottom w:val="single" w:sz="4" w:space="0" w:color="auto"/>
              <w:right w:val="single" w:sz="4" w:space="0" w:color="auto"/>
            </w:tcBorders>
            <w:shd w:val="clear" w:color="auto" w:fill="00B0F0"/>
            <w:vAlign w:val="center"/>
          </w:tcPr>
          <w:p w14:paraId="150EA0F5" w14:textId="77777777" w:rsidR="00897EBB" w:rsidRPr="004A6E26" w:rsidRDefault="00897EBB" w:rsidP="00436519">
            <w:pPr>
              <w:jc w:val="center"/>
              <w:rPr>
                <w:rFonts w:ascii="Century Gothic" w:hAnsi="Century Gothic"/>
                <w:sz w:val="16"/>
                <w:szCs w:val="16"/>
              </w:rPr>
            </w:pPr>
            <w:r w:rsidRPr="004A6E26">
              <w:rPr>
                <w:rFonts w:ascii="Century Gothic" w:hAnsi="Century Gothic"/>
                <w:sz w:val="16"/>
                <w:szCs w:val="16"/>
              </w:rPr>
              <w:t>Kelsey Lyons</w:t>
            </w:r>
          </w:p>
        </w:tc>
        <w:tc>
          <w:tcPr>
            <w:tcW w:w="327" w:type="pct"/>
            <w:tcBorders>
              <w:top w:val="nil"/>
              <w:left w:val="single" w:sz="4" w:space="0" w:color="auto"/>
              <w:bottom w:val="nil"/>
              <w:right w:val="nil"/>
            </w:tcBorders>
            <w:vAlign w:val="center"/>
          </w:tcPr>
          <w:p w14:paraId="6D41A1EE"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nil"/>
            </w:tcBorders>
            <w:vAlign w:val="center"/>
          </w:tcPr>
          <w:p w14:paraId="09EE19E1" w14:textId="77777777" w:rsidR="00897EBB" w:rsidRPr="004A6E26" w:rsidRDefault="00897EBB" w:rsidP="00436519">
            <w:pPr>
              <w:jc w:val="center"/>
              <w:rPr>
                <w:rFonts w:ascii="Century Gothic" w:hAnsi="Century Gothic"/>
                <w:sz w:val="16"/>
                <w:szCs w:val="16"/>
              </w:rPr>
            </w:pPr>
          </w:p>
        </w:tc>
        <w:tc>
          <w:tcPr>
            <w:tcW w:w="356" w:type="pct"/>
            <w:tcBorders>
              <w:top w:val="single" w:sz="4" w:space="0" w:color="auto"/>
              <w:left w:val="nil"/>
              <w:bottom w:val="nil"/>
              <w:right w:val="nil"/>
            </w:tcBorders>
            <w:vAlign w:val="center"/>
          </w:tcPr>
          <w:p w14:paraId="0E638E4E" w14:textId="77777777" w:rsidR="00897EBB" w:rsidRPr="004A6E26" w:rsidRDefault="00897EBB" w:rsidP="00436519">
            <w:pPr>
              <w:jc w:val="center"/>
              <w:rPr>
                <w:rFonts w:ascii="Century Gothic" w:hAnsi="Century Gothic"/>
                <w:sz w:val="16"/>
                <w:szCs w:val="16"/>
              </w:rPr>
            </w:pPr>
          </w:p>
        </w:tc>
        <w:tc>
          <w:tcPr>
            <w:tcW w:w="334" w:type="pct"/>
            <w:tcBorders>
              <w:top w:val="nil"/>
              <w:left w:val="nil"/>
              <w:bottom w:val="nil"/>
              <w:right w:val="nil"/>
            </w:tcBorders>
            <w:vAlign w:val="center"/>
          </w:tcPr>
          <w:p w14:paraId="1C56F757" w14:textId="77777777" w:rsidR="00897EBB" w:rsidRPr="004A6E26" w:rsidRDefault="00897EBB" w:rsidP="00436519">
            <w:pPr>
              <w:jc w:val="center"/>
              <w:rPr>
                <w:rFonts w:ascii="Century Gothic" w:hAnsi="Century Gothic"/>
                <w:sz w:val="16"/>
                <w:szCs w:val="16"/>
              </w:rPr>
            </w:pPr>
          </w:p>
        </w:tc>
        <w:tc>
          <w:tcPr>
            <w:tcW w:w="342" w:type="pct"/>
            <w:tcBorders>
              <w:top w:val="single" w:sz="4" w:space="0" w:color="auto"/>
              <w:left w:val="nil"/>
              <w:bottom w:val="nil"/>
              <w:right w:val="nil"/>
            </w:tcBorders>
            <w:vAlign w:val="center"/>
          </w:tcPr>
          <w:p w14:paraId="4F5B9680" w14:textId="77777777" w:rsidR="00897EBB" w:rsidRPr="004A6E26" w:rsidRDefault="00897EBB" w:rsidP="00436519">
            <w:pPr>
              <w:jc w:val="center"/>
              <w:rPr>
                <w:rFonts w:ascii="Century Gothic" w:hAnsi="Century Gothic"/>
                <w:sz w:val="16"/>
                <w:szCs w:val="16"/>
              </w:rPr>
            </w:pPr>
          </w:p>
        </w:tc>
      </w:tr>
      <w:tr w:rsidR="00897EBB" w:rsidRPr="004A6E26" w14:paraId="11E41E78" w14:textId="77777777" w:rsidTr="00436519">
        <w:trPr>
          <w:trHeight w:val="416"/>
          <w:jc w:val="center"/>
        </w:trPr>
        <w:tc>
          <w:tcPr>
            <w:tcW w:w="365" w:type="pct"/>
            <w:tcBorders>
              <w:top w:val="nil"/>
              <w:left w:val="nil"/>
              <w:bottom w:val="nil"/>
              <w:right w:val="nil"/>
            </w:tcBorders>
            <w:shd w:val="clear" w:color="auto" w:fill="auto"/>
            <w:vAlign w:val="center"/>
          </w:tcPr>
          <w:p w14:paraId="10A445F9" w14:textId="77777777" w:rsidR="00897EBB" w:rsidRPr="00DF1459" w:rsidRDefault="00897EBB" w:rsidP="00436519">
            <w:pPr>
              <w:jc w:val="center"/>
              <w:rPr>
                <w:rFonts w:ascii="Century Gothic" w:hAnsi="Century Gothic"/>
                <w:sz w:val="16"/>
                <w:szCs w:val="16"/>
              </w:rPr>
            </w:pPr>
          </w:p>
        </w:tc>
        <w:tc>
          <w:tcPr>
            <w:tcW w:w="470" w:type="pct"/>
            <w:tcBorders>
              <w:top w:val="single" w:sz="4" w:space="0" w:color="auto"/>
              <w:left w:val="nil"/>
              <w:bottom w:val="nil"/>
              <w:right w:val="nil"/>
            </w:tcBorders>
            <w:shd w:val="clear" w:color="auto" w:fill="auto"/>
            <w:vAlign w:val="center"/>
          </w:tcPr>
          <w:p w14:paraId="091D2E56" w14:textId="77777777" w:rsidR="00897EBB" w:rsidRPr="00385058"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3F875AA8"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tcPr>
          <w:p w14:paraId="46ADA876" w14:textId="77777777" w:rsidR="00897EBB" w:rsidRPr="004A6E26" w:rsidRDefault="00897EBB" w:rsidP="00436519">
            <w:pPr>
              <w:jc w:val="center"/>
              <w:rPr>
                <w:rFonts w:ascii="Century Gothic" w:hAnsi="Century Gothic"/>
                <w:sz w:val="16"/>
                <w:szCs w:val="16"/>
              </w:rPr>
            </w:pPr>
          </w:p>
        </w:tc>
        <w:tc>
          <w:tcPr>
            <w:tcW w:w="271" w:type="pct"/>
            <w:tcBorders>
              <w:top w:val="nil"/>
              <w:left w:val="nil"/>
              <w:bottom w:val="nil"/>
              <w:right w:val="nil"/>
            </w:tcBorders>
            <w:vAlign w:val="center"/>
          </w:tcPr>
          <w:p w14:paraId="0F249102" w14:textId="77777777" w:rsidR="00897EBB" w:rsidRPr="004A6E26" w:rsidRDefault="00897EBB" w:rsidP="00436519">
            <w:pPr>
              <w:jc w:val="center"/>
              <w:rPr>
                <w:rFonts w:ascii="Century Gothic" w:hAnsi="Century Gothic"/>
                <w:sz w:val="16"/>
                <w:szCs w:val="16"/>
              </w:rPr>
            </w:pPr>
          </w:p>
        </w:tc>
        <w:tc>
          <w:tcPr>
            <w:tcW w:w="353" w:type="pct"/>
            <w:tcBorders>
              <w:top w:val="nil"/>
              <w:left w:val="nil"/>
              <w:bottom w:val="nil"/>
              <w:right w:val="nil"/>
            </w:tcBorders>
            <w:shd w:val="clear" w:color="auto" w:fill="FFFFFF" w:themeFill="background1"/>
            <w:vAlign w:val="center"/>
          </w:tcPr>
          <w:p w14:paraId="08DBC0EA" w14:textId="77777777" w:rsidR="00897EBB" w:rsidRPr="004A6E26" w:rsidRDefault="00897EBB" w:rsidP="00436519">
            <w:pPr>
              <w:jc w:val="center"/>
              <w:rPr>
                <w:rFonts w:ascii="Century Gothic" w:hAnsi="Century Gothic"/>
                <w:sz w:val="16"/>
                <w:szCs w:val="16"/>
              </w:rPr>
            </w:pPr>
          </w:p>
        </w:tc>
        <w:tc>
          <w:tcPr>
            <w:tcW w:w="356" w:type="pct"/>
            <w:tcBorders>
              <w:top w:val="nil"/>
              <w:left w:val="nil"/>
              <w:bottom w:val="nil"/>
              <w:right w:val="nil"/>
            </w:tcBorders>
            <w:shd w:val="clear" w:color="auto" w:fill="FFFFFF" w:themeFill="background1"/>
            <w:vAlign w:val="center"/>
          </w:tcPr>
          <w:p w14:paraId="7184738C" w14:textId="77777777" w:rsidR="00897EBB" w:rsidRPr="004A6E26" w:rsidRDefault="00897EBB" w:rsidP="00436519">
            <w:pPr>
              <w:jc w:val="center"/>
              <w:rPr>
                <w:rFonts w:ascii="Century Gothic" w:hAnsi="Century Gothic"/>
                <w:sz w:val="16"/>
                <w:szCs w:val="16"/>
              </w:rPr>
            </w:pPr>
          </w:p>
        </w:tc>
        <w:tc>
          <w:tcPr>
            <w:tcW w:w="357" w:type="pct"/>
            <w:tcBorders>
              <w:top w:val="nil"/>
              <w:left w:val="nil"/>
              <w:bottom w:val="nil"/>
              <w:right w:val="nil"/>
            </w:tcBorders>
            <w:shd w:val="clear" w:color="auto" w:fill="FFFFFF" w:themeFill="background1"/>
            <w:vAlign w:val="center"/>
          </w:tcPr>
          <w:p w14:paraId="0151B7F3" w14:textId="77777777" w:rsidR="00897EBB" w:rsidRPr="004A6E26" w:rsidRDefault="00897EBB" w:rsidP="00436519">
            <w:pPr>
              <w:jc w:val="center"/>
              <w:rPr>
                <w:rFonts w:ascii="Century Gothic" w:hAnsi="Century Gothic"/>
                <w:sz w:val="16"/>
                <w:szCs w:val="16"/>
              </w:rPr>
            </w:pPr>
          </w:p>
        </w:tc>
        <w:tc>
          <w:tcPr>
            <w:tcW w:w="253" w:type="pct"/>
            <w:tcBorders>
              <w:top w:val="nil"/>
              <w:left w:val="nil"/>
              <w:bottom w:val="nil"/>
              <w:right w:val="nil"/>
            </w:tcBorders>
            <w:vAlign w:val="center"/>
          </w:tcPr>
          <w:p w14:paraId="370AA2F2" w14:textId="77777777" w:rsidR="00897EBB" w:rsidRPr="004A6E26" w:rsidRDefault="00897EBB" w:rsidP="00436519">
            <w:pPr>
              <w:jc w:val="center"/>
              <w:rPr>
                <w:rFonts w:ascii="Century Gothic" w:hAnsi="Century Gothic"/>
                <w:sz w:val="16"/>
                <w:szCs w:val="16"/>
              </w:rPr>
            </w:pPr>
          </w:p>
        </w:tc>
        <w:tc>
          <w:tcPr>
            <w:tcW w:w="388" w:type="pct"/>
            <w:tcBorders>
              <w:top w:val="single" w:sz="4" w:space="0" w:color="auto"/>
              <w:left w:val="nil"/>
              <w:bottom w:val="nil"/>
              <w:right w:val="nil"/>
            </w:tcBorders>
            <w:vAlign w:val="center"/>
          </w:tcPr>
          <w:p w14:paraId="2E19E433" w14:textId="77777777" w:rsidR="00897EBB" w:rsidRPr="004A6E26" w:rsidRDefault="00897EBB" w:rsidP="00436519">
            <w:pPr>
              <w:jc w:val="center"/>
              <w:rPr>
                <w:rFonts w:ascii="Century Gothic" w:hAnsi="Century Gothic"/>
                <w:sz w:val="16"/>
                <w:szCs w:val="16"/>
              </w:rPr>
            </w:pPr>
          </w:p>
        </w:tc>
        <w:tc>
          <w:tcPr>
            <w:tcW w:w="327" w:type="pct"/>
            <w:tcBorders>
              <w:top w:val="nil"/>
              <w:left w:val="nil"/>
              <w:bottom w:val="nil"/>
              <w:right w:val="nil"/>
            </w:tcBorders>
            <w:vAlign w:val="center"/>
          </w:tcPr>
          <w:p w14:paraId="32544601" w14:textId="77777777" w:rsidR="00897EBB" w:rsidRPr="004A6E26" w:rsidRDefault="00897EBB" w:rsidP="00436519">
            <w:pPr>
              <w:jc w:val="center"/>
              <w:rPr>
                <w:rFonts w:ascii="Century Gothic" w:hAnsi="Century Gothic"/>
                <w:sz w:val="16"/>
                <w:szCs w:val="16"/>
              </w:rPr>
            </w:pPr>
          </w:p>
        </w:tc>
        <w:tc>
          <w:tcPr>
            <w:tcW w:w="283" w:type="pct"/>
            <w:tcBorders>
              <w:top w:val="nil"/>
              <w:left w:val="nil"/>
              <w:bottom w:val="nil"/>
              <w:right w:val="nil"/>
            </w:tcBorders>
            <w:vAlign w:val="center"/>
          </w:tcPr>
          <w:p w14:paraId="660E6728" w14:textId="77777777" w:rsidR="00897EBB" w:rsidRPr="004A6E26" w:rsidRDefault="00897EBB" w:rsidP="00436519">
            <w:pPr>
              <w:jc w:val="center"/>
              <w:rPr>
                <w:rFonts w:ascii="Century Gothic" w:hAnsi="Century Gothic"/>
                <w:sz w:val="16"/>
                <w:szCs w:val="16"/>
              </w:rPr>
            </w:pPr>
          </w:p>
        </w:tc>
        <w:tc>
          <w:tcPr>
            <w:tcW w:w="356" w:type="pct"/>
            <w:tcBorders>
              <w:top w:val="nil"/>
              <w:left w:val="nil"/>
              <w:bottom w:val="nil"/>
              <w:right w:val="nil"/>
            </w:tcBorders>
            <w:vAlign w:val="center"/>
          </w:tcPr>
          <w:p w14:paraId="51985EB8" w14:textId="77777777" w:rsidR="00897EBB" w:rsidRPr="004A6E26" w:rsidRDefault="00897EBB" w:rsidP="00436519">
            <w:pPr>
              <w:jc w:val="center"/>
              <w:rPr>
                <w:rFonts w:ascii="Century Gothic" w:hAnsi="Century Gothic"/>
                <w:sz w:val="16"/>
                <w:szCs w:val="16"/>
              </w:rPr>
            </w:pPr>
          </w:p>
        </w:tc>
        <w:tc>
          <w:tcPr>
            <w:tcW w:w="334" w:type="pct"/>
            <w:tcBorders>
              <w:top w:val="nil"/>
              <w:left w:val="nil"/>
              <w:bottom w:val="nil"/>
              <w:right w:val="nil"/>
            </w:tcBorders>
            <w:vAlign w:val="center"/>
          </w:tcPr>
          <w:p w14:paraId="5D7695FA" w14:textId="77777777" w:rsidR="00897EBB" w:rsidRPr="004A6E26" w:rsidRDefault="00897EBB" w:rsidP="00436519">
            <w:pPr>
              <w:jc w:val="center"/>
              <w:rPr>
                <w:rFonts w:ascii="Century Gothic" w:hAnsi="Century Gothic"/>
                <w:sz w:val="16"/>
                <w:szCs w:val="16"/>
              </w:rPr>
            </w:pPr>
          </w:p>
        </w:tc>
        <w:tc>
          <w:tcPr>
            <w:tcW w:w="342" w:type="pct"/>
            <w:tcBorders>
              <w:top w:val="nil"/>
              <w:left w:val="nil"/>
              <w:bottom w:val="nil"/>
              <w:right w:val="nil"/>
            </w:tcBorders>
            <w:vAlign w:val="center"/>
          </w:tcPr>
          <w:p w14:paraId="29648F8F" w14:textId="77777777" w:rsidR="00897EBB" w:rsidRPr="004A6E26" w:rsidRDefault="00897EBB" w:rsidP="00436519">
            <w:pPr>
              <w:jc w:val="center"/>
              <w:rPr>
                <w:rFonts w:ascii="Century Gothic" w:hAnsi="Century Gothic"/>
                <w:sz w:val="16"/>
                <w:szCs w:val="16"/>
              </w:rPr>
            </w:pPr>
          </w:p>
        </w:tc>
      </w:tr>
    </w:tbl>
    <w:p w14:paraId="777199F0" w14:textId="77777777" w:rsidR="00897EBB" w:rsidRDefault="00897EBB" w:rsidP="00897EBB">
      <w:pPr>
        <w:rPr>
          <w:rFonts w:ascii="Century Gothic" w:hAnsi="Century Gothic"/>
          <w:sz w:val="16"/>
          <w:szCs w:val="16"/>
        </w:rPr>
      </w:pPr>
    </w:p>
    <w:p w14:paraId="37CF4BE2" w14:textId="77777777" w:rsidR="00897EBB" w:rsidRDefault="00897EBB" w:rsidP="000570C6">
      <w:pPr>
        <w:rPr>
          <w:b/>
          <w:i/>
          <w:color w:val="FF0000"/>
        </w:rPr>
      </w:pPr>
    </w:p>
    <w:p w14:paraId="3AC4A566" w14:textId="7F1ED203" w:rsidR="00897EBB" w:rsidRPr="00C6696C" w:rsidRDefault="00897EBB" w:rsidP="00897EBB">
      <w:pPr>
        <w:pStyle w:val="Footer"/>
      </w:pPr>
      <w:r w:rsidRPr="00954B78">
        <w:rPr>
          <w:b/>
        </w:rPr>
        <w:t xml:space="preserve">Key: </w:t>
      </w:r>
      <w:r w:rsidRPr="00954B78">
        <w:rPr>
          <w:b/>
          <w:color w:val="FF0000"/>
        </w:rPr>
        <w:t xml:space="preserve">SMT, </w:t>
      </w:r>
      <w:r w:rsidRPr="00954B78">
        <w:rPr>
          <w:b/>
          <w:color w:val="FFC000"/>
        </w:rPr>
        <w:t xml:space="preserve">MMT, </w:t>
      </w:r>
      <w:r w:rsidRPr="00954B78">
        <w:rPr>
          <w:b/>
          <w:color w:val="FFFF00"/>
        </w:rPr>
        <w:t>Teachers</w:t>
      </w:r>
      <w:r>
        <w:rPr>
          <w:b/>
          <w:color w:val="FFFF00"/>
        </w:rPr>
        <w:t xml:space="preserve">, </w:t>
      </w:r>
      <w:r w:rsidRPr="00954B78">
        <w:rPr>
          <w:b/>
          <w:color w:val="92D050"/>
        </w:rPr>
        <w:t>HLTAS</w:t>
      </w:r>
      <w:r>
        <w:rPr>
          <w:b/>
          <w:color w:val="92D050"/>
        </w:rPr>
        <w:t xml:space="preserve">, </w:t>
      </w:r>
      <w:r>
        <w:rPr>
          <w:b/>
          <w:color w:val="00B0F0"/>
        </w:rPr>
        <w:t xml:space="preserve">SSAs, </w:t>
      </w:r>
      <w:r>
        <w:rPr>
          <w:b/>
          <w:color w:val="002060"/>
        </w:rPr>
        <w:t xml:space="preserve">SAs, </w:t>
      </w:r>
      <w:r>
        <w:rPr>
          <w:b/>
          <w:color w:val="7030A0"/>
        </w:rPr>
        <w:t xml:space="preserve">Admin and Facilities Staff   </w:t>
      </w:r>
      <w:r w:rsidRPr="0035164A">
        <w:rPr>
          <w:b/>
          <w:sz w:val="28"/>
          <w:szCs w:val="28"/>
        </w:rPr>
        <w:t>*</w:t>
      </w:r>
      <w:r w:rsidRPr="0035164A">
        <w:rPr>
          <w:b/>
        </w:rPr>
        <w:t>Postponed</w:t>
      </w:r>
    </w:p>
    <w:p w14:paraId="3FCDDA07" w14:textId="77777777" w:rsidR="00897EBB" w:rsidRDefault="00897EBB" w:rsidP="000570C6">
      <w:pPr>
        <w:rPr>
          <w:b/>
          <w:i/>
          <w:color w:val="FF0000"/>
        </w:rPr>
      </w:pPr>
    </w:p>
    <w:p w14:paraId="0EE00C3D" w14:textId="77777777" w:rsidR="00897EBB" w:rsidRDefault="00897EBB" w:rsidP="000570C6">
      <w:pPr>
        <w:rPr>
          <w:b/>
          <w:i/>
          <w:color w:val="FF0000"/>
        </w:rPr>
      </w:pPr>
    </w:p>
    <w:p w14:paraId="614AD975" w14:textId="77777777" w:rsidR="00897EBB" w:rsidRDefault="00897EBB" w:rsidP="000570C6">
      <w:pPr>
        <w:rPr>
          <w:b/>
          <w:i/>
          <w:color w:val="FF0000"/>
        </w:rPr>
        <w:sectPr w:rsidR="00897EBB" w:rsidSect="00897EBB">
          <w:pgSz w:w="16838" w:h="11906" w:orient="landscape"/>
          <w:pgMar w:top="720" w:right="720" w:bottom="720" w:left="720" w:header="567" w:footer="454" w:gutter="0"/>
          <w:cols w:space="708"/>
          <w:formProt w:val="0"/>
          <w:docGrid w:linePitch="360"/>
        </w:sectPr>
      </w:pPr>
    </w:p>
    <w:p w14:paraId="164BAFD9" w14:textId="0B31B6D0" w:rsidR="00583273" w:rsidRPr="00E93C9F" w:rsidRDefault="00583273" w:rsidP="000570C6">
      <w:pPr>
        <w:rPr>
          <w:b/>
          <w:color w:val="FF0000"/>
        </w:rPr>
      </w:pPr>
    </w:p>
    <w:p w14:paraId="70A5CC21" w14:textId="43C86FBE" w:rsidR="002F7037" w:rsidRPr="00E93C9F" w:rsidRDefault="002F7037" w:rsidP="002F7037">
      <w:pPr>
        <w:pStyle w:val="Heading2"/>
        <w:numPr>
          <w:ilvl w:val="0"/>
          <w:numId w:val="0"/>
        </w:numPr>
      </w:pPr>
      <w:r w:rsidRPr="00E93C9F">
        <w:t>A</w:t>
      </w:r>
      <w:r w:rsidR="00555C68">
        <w:t>NNEX</w:t>
      </w:r>
      <w:r w:rsidRPr="00E93C9F">
        <w:t xml:space="preserve"> B</w:t>
      </w:r>
    </w:p>
    <w:p w14:paraId="239505F3" w14:textId="77777777" w:rsidR="002F7037" w:rsidRPr="00E93C9F" w:rsidRDefault="002F7037" w:rsidP="002F7037">
      <w:pPr>
        <w:tabs>
          <w:tab w:val="num" w:pos="567"/>
        </w:tabs>
        <w:jc w:val="both"/>
        <w:rPr>
          <w:b/>
          <w:sz w:val="28"/>
          <w:szCs w:val="28"/>
        </w:rPr>
      </w:pPr>
      <w:r w:rsidRPr="00E93C9F">
        <w:rPr>
          <w:b/>
          <w:sz w:val="28"/>
          <w:szCs w:val="28"/>
        </w:rPr>
        <w:fldChar w:fldCharType="begin"/>
      </w:r>
      <w:r w:rsidRPr="00E93C9F">
        <w:rPr>
          <w:b/>
          <w:sz w:val="28"/>
          <w:szCs w:val="28"/>
        </w:rPr>
        <w:instrText xml:space="preserve">  </w:instrText>
      </w:r>
      <w:r w:rsidRPr="00E93C9F">
        <w:rPr>
          <w:b/>
          <w:sz w:val="28"/>
          <w:szCs w:val="28"/>
        </w:rPr>
        <w:fldChar w:fldCharType="end"/>
      </w:r>
      <w:r w:rsidRPr="00E93C9F">
        <w:rPr>
          <w:b/>
          <w:sz w:val="28"/>
          <w:szCs w:val="28"/>
        </w:rPr>
        <w:t xml:space="preserve">PAY REVIEW PROCEDURE </w:t>
      </w:r>
    </w:p>
    <w:p w14:paraId="27120DC6" w14:textId="77777777" w:rsidR="002F7037" w:rsidRPr="00E93C9F" w:rsidRDefault="002F7037" w:rsidP="002F7037">
      <w:pPr>
        <w:ind w:left="567" w:hanging="567"/>
        <w:jc w:val="both"/>
        <w:rPr>
          <w:sz w:val="16"/>
          <w:szCs w:val="16"/>
        </w:rPr>
      </w:pPr>
    </w:p>
    <w:p w14:paraId="7AA73E3E" w14:textId="77777777" w:rsidR="002F7037" w:rsidRPr="00E93C9F" w:rsidRDefault="002F7037" w:rsidP="002F7037">
      <w:pPr>
        <w:pStyle w:val="BodyText"/>
        <w:spacing w:after="0"/>
        <w:ind w:left="567"/>
      </w:pPr>
    </w:p>
    <w:p w14:paraId="7D0BBE24" w14:textId="77777777" w:rsidR="002F7037" w:rsidRPr="00E93C9F" w:rsidRDefault="002F7037" w:rsidP="004B7A04">
      <w:pPr>
        <w:pStyle w:val="BodyText"/>
        <w:numPr>
          <w:ilvl w:val="0"/>
          <w:numId w:val="18"/>
        </w:numPr>
        <w:spacing w:after="0"/>
      </w:pPr>
      <w:r w:rsidRPr="00E93C9F">
        <w:t xml:space="preserve">A </w:t>
      </w:r>
      <w:r w:rsidR="00E93C9F">
        <w:t>p</w:t>
      </w:r>
      <w:r w:rsidRPr="00E93C9F">
        <w:t xml:space="preserve">ay </w:t>
      </w:r>
      <w:r w:rsidR="00E93C9F">
        <w:t>r</w:t>
      </w:r>
      <w:r w:rsidRPr="00E93C9F">
        <w:t xml:space="preserve">eview </w:t>
      </w:r>
      <w:r w:rsidR="00E93C9F">
        <w:t>c</w:t>
      </w:r>
      <w:r w:rsidRPr="00E93C9F">
        <w:t xml:space="preserve">ommittee will be appointed by the </w:t>
      </w:r>
      <w:r w:rsidR="00FE5B76">
        <w:t>governing body</w:t>
      </w:r>
      <w:r w:rsidRPr="00E93C9F">
        <w:t>.</w:t>
      </w:r>
    </w:p>
    <w:p w14:paraId="468A6164" w14:textId="77777777" w:rsidR="002F7037" w:rsidRPr="007B03FE" w:rsidRDefault="002F7037" w:rsidP="002F7037">
      <w:pPr>
        <w:pStyle w:val="BodyText"/>
        <w:tabs>
          <w:tab w:val="num" w:pos="567"/>
        </w:tabs>
        <w:ind w:left="567" w:hanging="567"/>
        <w:rPr>
          <w:color w:val="00B050"/>
          <w:sz w:val="16"/>
          <w:szCs w:val="16"/>
        </w:rPr>
      </w:pPr>
    </w:p>
    <w:p w14:paraId="45C70BF9" w14:textId="77777777" w:rsidR="002F7037" w:rsidRPr="00E93C9F" w:rsidRDefault="002F7037" w:rsidP="004B7A04">
      <w:pPr>
        <w:pStyle w:val="BodyText"/>
        <w:numPr>
          <w:ilvl w:val="0"/>
          <w:numId w:val="18"/>
        </w:numPr>
      </w:pPr>
      <w:r w:rsidRPr="00E93C9F">
        <w:t xml:space="preserve">The </w:t>
      </w:r>
      <w:r w:rsidR="00FE5B76">
        <w:t>governing body</w:t>
      </w:r>
      <w:r w:rsidRPr="00E93C9F">
        <w:t xml:space="preserve"> undertake an annual review of the following:</w:t>
      </w:r>
    </w:p>
    <w:p w14:paraId="002336B6" w14:textId="77777777" w:rsidR="002F7037" w:rsidRPr="00E93C9F" w:rsidRDefault="00E93C9F" w:rsidP="004B7A04">
      <w:pPr>
        <w:pStyle w:val="BodyText"/>
        <w:numPr>
          <w:ilvl w:val="1"/>
          <w:numId w:val="18"/>
        </w:numPr>
      </w:pPr>
      <w:r w:rsidRPr="00E93C9F">
        <w:t>t</w:t>
      </w:r>
      <w:r w:rsidR="002F7037" w:rsidRPr="00E93C9F">
        <w:t xml:space="preserve">eachers’ </w:t>
      </w:r>
      <w:r w:rsidRPr="00E93C9F">
        <w:t>p</w:t>
      </w:r>
      <w:r w:rsidR="002F7037" w:rsidRPr="00E93C9F">
        <w:t xml:space="preserve">ay </w:t>
      </w:r>
      <w:r w:rsidRPr="00E93C9F">
        <w:t>p</w:t>
      </w:r>
      <w:r w:rsidR="002F7037" w:rsidRPr="00E93C9F">
        <w:t>olicy</w:t>
      </w:r>
    </w:p>
    <w:p w14:paraId="61F6A321" w14:textId="77777777" w:rsidR="002F7037" w:rsidRPr="00E93C9F" w:rsidRDefault="00E93C9F" w:rsidP="004B7A04">
      <w:pPr>
        <w:pStyle w:val="BodyText"/>
        <w:numPr>
          <w:ilvl w:val="1"/>
          <w:numId w:val="18"/>
        </w:numPr>
      </w:pPr>
      <w:r w:rsidRPr="00E93C9F">
        <w:t>c</w:t>
      </w:r>
      <w:r w:rsidR="002F7037" w:rsidRPr="00E93C9F">
        <w:t xml:space="preserve">omposition and </w:t>
      </w:r>
      <w:r w:rsidRPr="00E93C9F">
        <w:t>t</w:t>
      </w:r>
      <w:r w:rsidR="002F7037" w:rsidRPr="00E93C9F">
        <w:t xml:space="preserve">erms of </w:t>
      </w:r>
      <w:r w:rsidRPr="00E93C9F">
        <w:t>r</w:t>
      </w:r>
      <w:r w:rsidR="002F7037" w:rsidRPr="00E93C9F">
        <w:t xml:space="preserve">eference of the </w:t>
      </w:r>
      <w:r w:rsidRPr="00E93C9F">
        <w:t>p</w:t>
      </w:r>
      <w:r w:rsidR="002F7037" w:rsidRPr="00E93C9F">
        <w:t xml:space="preserve">ay </w:t>
      </w:r>
      <w:r w:rsidRPr="00E93C9F">
        <w:t>r</w:t>
      </w:r>
      <w:r w:rsidR="002F7037" w:rsidRPr="00E93C9F">
        <w:t xml:space="preserve">eview </w:t>
      </w:r>
      <w:r w:rsidRPr="00E93C9F">
        <w:t>c</w:t>
      </w:r>
      <w:r w:rsidR="002F7037" w:rsidRPr="00E93C9F">
        <w:t>ommittee.</w:t>
      </w:r>
    </w:p>
    <w:p w14:paraId="4DDD1FFA" w14:textId="77777777" w:rsidR="002F7037" w:rsidRPr="00E93C9F" w:rsidRDefault="002F7037" w:rsidP="002F7037">
      <w:pPr>
        <w:pStyle w:val="BodyText"/>
        <w:tabs>
          <w:tab w:val="num" w:pos="567"/>
        </w:tabs>
        <w:ind w:left="567" w:hanging="567"/>
        <w:rPr>
          <w:sz w:val="16"/>
          <w:szCs w:val="16"/>
        </w:rPr>
      </w:pPr>
    </w:p>
    <w:p w14:paraId="37208CC4" w14:textId="77777777" w:rsidR="002F7037" w:rsidRPr="00E93C9F" w:rsidRDefault="002F7037" w:rsidP="004B7A04">
      <w:pPr>
        <w:pStyle w:val="BodyText"/>
        <w:numPr>
          <w:ilvl w:val="0"/>
          <w:numId w:val="18"/>
        </w:numPr>
        <w:spacing w:after="0"/>
      </w:pPr>
      <w:r w:rsidRPr="00E93C9F">
        <w:t xml:space="preserve">A pay appeals committee will be appointed from those </w:t>
      </w:r>
      <w:r w:rsidR="00E93C9F">
        <w:t>g</w:t>
      </w:r>
      <w:r w:rsidRPr="00E93C9F">
        <w:t xml:space="preserve">overnors who are not members of the pay review committee.  </w:t>
      </w:r>
    </w:p>
    <w:p w14:paraId="76C517F6" w14:textId="77777777" w:rsidR="002F7037" w:rsidRPr="00E93C9F" w:rsidRDefault="002F7037" w:rsidP="002F7037">
      <w:pPr>
        <w:pStyle w:val="BodyText"/>
        <w:tabs>
          <w:tab w:val="num" w:pos="567"/>
        </w:tabs>
        <w:spacing w:after="0"/>
        <w:ind w:left="567"/>
      </w:pPr>
    </w:p>
    <w:p w14:paraId="023533A1" w14:textId="77777777" w:rsidR="002F7037" w:rsidRPr="00E93C9F" w:rsidRDefault="002F7037" w:rsidP="004B7A04">
      <w:pPr>
        <w:pStyle w:val="BodyText"/>
        <w:numPr>
          <w:ilvl w:val="0"/>
          <w:numId w:val="18"/>
        </w:numPr>
        <w:spacing w:after="0"/>
      </w:pPr>
      <w:r w:rsidRPr="00E93C9F">
        <w:t xml:space="preserve">It will be for each committee to ensure that all their dealings are in accordance with the committee procedures as set out in the relevant regulations. </w:t>
      </w:r>
    </w:p>
    <w:p w14:paraId="4E0A5352" w14:textId="77777777" w:rsidR="002F7037" w:rsidRPr="00E93C9F" w:rsidRDefault="002F7037" w:rsidP="002F7037">
      <w:pPr>
        <w:pStyle w:val="ListParagraph"/>
      </w:pPr>
    </w:p>
    <w:p w14:paraId="7D2B5498" w14:textId="77777777" w:rsidR="002F7037" w:rsidRPr="00E93C9F" w:rsidRDefault="002F7037" w:rsidP="004B7A04">
      <w:pPr>
        <w:pStyle w:val="BodyText"/>
        <w:numPr>
          <w:ilvl w:val="0"/>
          <w:numId w:val="18"/>
        </w:numPr>
        <w:spacing w:after="0"/>
      </w:pPr>
      <w:r w:rsidRPr="00E93C9F">
        <w:t xml:space="preserve">The </w:t>
      </w:r>
      <w:r w:rsidR="00FE5B76">
        <w:t>governing body</w:t>
      </w:r>
      <w:r w:rsidRPr="00E93C9F">
        <w:t xml:space="preserve"> will, in accordance with the school’s appraisal policy, ensure that all members of the teaching staff have an annual performance review.</w:t>
      </w:r>
    </w:p>
    <w:p w14:paraId="025939F8" w14:textId="77777777" w:rsidR="002F7037" w:rsidRPr="00E93C9F" w:rsidRDefault="002F7037" w:rsidP="002F7037"/>
    <w:p w14:paraId="34117E31" w14:textId="0B305B30" w:rsidR="00793FDC" w:rsidRPr="006D154C" w:rsidRDefault="002F7037" w:rsidP="004B7A04">
      <w:pPr>
        <w:pStyle w:val="BodyText"/>
        <w:numPr>
          <w:ilvl w:val="0"/>
          <w:numId w:val="18"/>
        </w:numPr>
        <w:spacing w:after="0"/>
      </w:pPr>
      <w:r w:rsidRPr="00E93C9F">
        <w:t xml:space="preserve">The pay review committee will undertake an annual review of the pay of all teaching staff employed at the </w:t>
      </w:r>
      <w:r w:rsidRPr="00E93C9F">
        <w:rPr>
          <w:szCs w:val="24"/>
        </w:rPr>
        <w:t xml:space="preserve">school on or before 31 October each year, with the </w:t>
      </w:r>
      <w:proofErr w:type="spellStart"/>
      <w:r w:rsidR="003971FF">
        <w:rPr>
          <w:szCs w:val="24"/>
        </w:rPr>
        <w:t>Headeacher</w:t>
      </w:r>
      <w:r w:rsidRPr="00E93C9F">
        <w:rPr>
          <w:szCs w:val="24"/>
        </w:rPr>
        <w:t>’s</w:t>
      </w:r>
      <w:proofErr w:type="spellEnd"/>
      <w:r w:rsidRPr="00E93C9F">
        <w:rPr>
          <w:szCs w:val="24"/>
        </w:rPr>
        <w:t xml:space="preserve"> review </w:t>
      </w:r>
      <w:r w:rsidRPr="006D154C">
        <w:rPr>
          <w:szCs w:val="24"/>
        </w:rPr>
        <w:t>to be undertaken by 31 December.</w:t>
      </w:r>
      <w:r w:rsidRPr="006D154C">
        <w:t xml:space="preserve">  </w:t>
      </w:r>
    </w:p>
    <w:p w14:paraId="1E22DFE4" w14:textId="77777777" w:rsidR="00793FDC" w:rsidRPr="00D950DF" w:rsidRDefault="00793FDC" w:rsidP="00793FDC">
      <w:pPr>
        <w:pStyle w:val="ListParagraph"/>
        <w:rPr>
          <w:highlight w:val="green"/>
        </w:rPr>
      </w:pPr>
    </w:p>
    <w:p w14:paraId="3AF40040" w14:textId="77777777" w:rsidR="002F7037" w:rsidRPr="006D154C" w:rsidRDefault="002F7037" w:rsidP="004B7A04">
      <w:pPr>
        <w:pStyle w:val="BodyText"/>
        <w:numPr>
          <w:ilvl w:val="0"/>
          <w:numId w:val="18"/>
        </w:numPr>
        <w:spacing w:after="0"/>
      </w:pPr>
      <w:r w:rsidRPr="006D154C">
        <w:t>All changes to teaching staff salaries will be backdated to 1 September in the relevant year.</w:t>
      </w:r>
    </w:p>
    <w:p w14:paraId="3DBA6999" w14:textId="77777777" w:rsidR="002F7037" w:rsidRPr="006D154C" w:rsidRDefault="002F7037" w:rsidP="002F7037">
      <w:pPr>
        <w:pStyle w:val="BodyTextIndent3"/>
        <w:ind w:left="567" w:hanging="567"/>
        <w:jc w:val="left"/>
        <w:rPr>
          <w:color w:val="00B050"/>
          <w:sz w:val="22"/>
          <w:szCs w:val="22"/>
          <w:lang w:val="en-GB"/>
        </w:rPr>
      </w:pPr>
    </w:p>
    <w:p w14:paraId="3371DDF6" w14:textId="454E765B" w:rsidR="002F7037" w:rsidRPr="0077386F" w:rsidRDefault="002F7037" w:rsidP="004B7A04">
      <w:pPr>
        <w:pStyle w:val="ListParagraph"/>
        <w:numPr>
          <w:ilvl w:val="0"/>
          <w:numId w:val="18"/>
        </w:numPr>
        <w:rPr>
          <w:b/>
        </w:rPr>
      </w:pPr>
      <w:r w:rsidRPr="006D154C">
        <w:t xml:space="preserve">At the pay review meeting, the </w:t>
      </w:r>
      <w:proofErr w:type="spellStart"/>
      <w:r w:rsidR="003971FF">
        <w:t>Headeacher</w:t>
      </w:r>
      <w:proofErr w:type="spellEnd"/>
      <w:r w:rsidRPr="006D154C">
        <w:t xml:space="preserve"> will submit a written report, </w:t>
      </w:r>
      <w:r w:rsidRPr="006D154C">
        <w:rPr>
          <w:rFonts w:cs="Arial"/>
        </w:rPr>
        <w:t>including recommendations</w:t>
      </w:r>
      <w:r w:rsidRPr="005A709A">
        <w:rPr>
          <w:rFonts w:cs="Arial"/>
        </w:rPr>
        <w:t xml:space="preserve"> on pay progression made at the annual appraisal assessment,</w:t>
      </w:r>
      <w:r w:rsidRPr="005A709A">
        <w:t xml:space="preserve"> regarding salaries</w:t>
      </w:r>
      <w:r w:rsidRPr="0077386F">
        <w:t xml:space="preserve"> of all teaching staff (with the exception of their own salary) for the academic year. </w:t>
      </w:r>
      <w:r w:rsidR="000D0599">
        <w:t xml:space="preserve">A template </w:t>
      </w:r>
      <w:r w:rsidR="00BE52A8">
        <w:t>pay recommendations summary sheet</w:t>
      </w:r>
      <w:r w:rsidR="000D0599">
        <w:t xml:space="preserve"> is available on the extranet.</w:t>
      </w:r>
      <w:r w:rsidRPr="0077386F">
        <w:rPr>
          <w:color w:val="FF0000"/>
        </w:rPr>
        <w:t xml:space="preserve"> </w:t>
      </w:r>
      <w:r w:rsidRPr="0077386F">
        <w:t xml:space="preserve">In the case of the </w:t>
      </w:r>
      <w:proofErr w:type="spellStart"/>
      <w:r w:rsidR="003971FF">
        <w:t>Headeacher</w:t>
      </w:r>
      <w:proofErr w:type="spellEnd"/>
      <w:r w:rsidRPr="0077386F">
        <w:t xml:space="preserve">, annual appraisal </w:t>
      </w:r>
      <w:r w:rsidR="000D0599" w:rsidRPr="0077386F">
        <w:t>assessment</w:t>
      </w:r>
      <w:r w:rsidRPr="0077386F">
        <w:t xml:space="preserve"> reports from the performance management governors will be used. Such a review should be completed by 31 October for teachers and 31 December for </w:t>
      </w:r>
      <w:proofErr w:type="spellStart"/>
      <w:r w:rsidRPr="0077386F">
        <w:rPr>
          <w:rFonts w:cs="Arial"/>
          <w:szCs w:val="24"/>
        </w:rPr>
        <w:t>Headteachers</w:t>
      </w:r>
      <w:proofErr w:type="spellEnd"/>
      <w:r w:rsidRPr="0077386F">
        <w:t>.</w:t>
      </w:r>
    </w:p>
    <w:p w14:paraId="325CF5DE" w14:textId="77777777" w:rsidR="002F7037" w:rsidRPr="0038218E" w:rsidRDefault="002F7037" w:rsidP="002F7037">
      <w:pPr>
        <w:pStyle w:val="ListParagraph"/>
        <w:rPr>
          <w:b/>
          <w:color w:val="00B050"/>
        </w:rPr>
      </w:pPr>
    </w:p>
    <w:p w14:paraId="335114C6" w14:textId="53B4D965" w:rsidR="0077386F" w:rsidRPr="005A709A" w:rsidRDefault="0077386F" w:rsidP="0077386F">
      <w:pPr>
        <w:pStyle w:val="BodyText"/>
        <w:numPr>
          <w:ilvl w:val="0"/>
          <w:numId w:val="18"/>
        </w:numPr>
        <w:spacing w:after="0"/>
      </w:pPr>
      <w:r w:rsidRPr="005A709A">
        <w:t>When a teacher makes a written request for their pay to be reviewed at other times of the year, e.g. due to a change in circumstances or job description which may impact upon a teacher’s pay, the pay review committee will decide whether to hold this request until the annual pay review meeting or to convene an earlier meeting to consider the request.</w:t>
      </w:r>
    </w:p>
    <w:p w14:paraId="4896C293" w14:textId="77777777" w:rsidR="0077386F" w:rsidRPr="005A709A" w:rsidRDefault="0077386F" w:rsidP="0077386F">
      <w:pPr>
        <w:pStyle w:val="BodyText"/>
        <w:spacing w:after="0"/>
        <w:ind w:left="720"/>
      </w:pPr>
    </w:p>
    <w:p w14:paraId="5AB368A7" w14:textId="2344C8EC" w:rsidR="002F7037" w:rsidRPr="005A709A" w:rsidRDefault="002F7037" w:rsidP="0077386F">
      <w:pPr>
        <w:pStyle w:val="BodyText"/>
        <w:numPr>
          <w:ilvl w:val="0"/>
          <w:numId w:val="18"/>
        </w:numPr>
        <w:spacing w:after="0"/>
      </w:pPr>
      <w:bookmarkStart w:id="38" w:name="_Hlk14879353"/>
      <w:r w:rsidRPr="005A709A">
        <w:t xml:space="preserve">If there is a written request to make additional payments to the </w:t>
      </w:r>
      <w:proofErr w:type="spellStart"/>
      <w:r w:rsidR="003971FF">
        <w:t>Headeacher</w:t>
      </w:r>
      <w:proofErr w:type="spellEnd"/>
      <w:r w:rsidRPr="005A709A">
        <w:t xml:space="preserve">, or to increase the </w:t>
      </w:r>
      <w:r w:rsidR="00286A98" w:rsidRPr="005A709A">
        <w:t>l</w:t>
      </w:r>
      <w:r w:rsidRPr="005A709A">
        <w:t xml:space="preserve">eadership </w:t>
      </w:r>
      <w:r w:rsidR="00286A98" w:rsidRPr="005A709A">
        <w:t>p</w:t>
      </w:r>
      <w:r w:rsidRPr="005A709A">
        <w:t xml:space="preserve">ay </w:t>
      </w:r>
      <w:r w:rsidR="00D53A1B" w:rsidRPr="005A709A">
        <w:t>r</w:t>
      </w:r>
      <w:r w:rsidRPr="005A709A">
        <w:t xml:space="preserve">ange (LPR), Governors should obtain advice from </w:t>
      </w:r>
      <w:r w:rsidR="00286A98" w:rsidRPr="005A709A">
        <w:t xml:space="preserve">the </w:t>
      </w:r>
      <w:r w:rsidRPr="005A709A">
        <w:t xml:space="preserve">HR Advice and Support team.  </w:t>
      </w:r>
    </w:p>
    <w:bookmarkEnd w:id="38"/>
    <w:p w14:paraId="2FC2B40C" w14:textId="77777777" w:rsidR="002F7037" w:rsidRDefault="002F7037" w:rsidP="002F7037">
      <w:pPr>
        <w:pStyle w:val="BodyText"/>
        <w:spacing w:after="0"/>
        <w:ind w:left="567"/>
        <w:rPr>
          <w:color w:val="FF0000"/>
        </w:rPr>
      </w:pPr>
    </w:p>
    <w:p w14:paraId="5B8200FB" w14:textId="77777777" w:rsidR="0077386F" w:rsidRDefault="002F7037" w:rsidP="0077386F">
      <w:pPr>
        <w:pStyle w:val="BodyText"/>
        <w:numPr>
          <w:ilvl w:val="0"/>
          <w:numId w:val="18"/>
        </w:numPr>
        <w:spacing w:after="0"/>
      </w:pPr>
      <w:r w:rsidRPr="0077386F">
        <w:t>The pay review committee will ensure that all proceedings and the reasons for any decision made are accurately recorded.</w:t>
      </w:r>
    </w:p>
    <w:p w14:paraId="256C881C" w14:textId="77777777" w:rsidR="0077386F" w:rsidRDefault="0077386F" w:rsidP="0077386F">
      <w:pPr>
        <w:pStyle w:val="ListParagraph"/>
      </w:pPr>
    </w:p>
    <w:p w14:paraId="4FAE555D" w14:textId="77777777" w:rsidR="0077386F" w:rsidRDefault="002F7037" w:rsidP="0077386F">
      <w:pPr>
        <w:pStyle w:val="BodyText"/>
        <w:numPr>
          <w:ilvl w:val="0"/>
          <w:numId w:val="18"/>
        </w:numPr>
        <w:spacing w:after="0"/>
      </w:pPr>
      <w:r w:rsidRPr="0077386F">
        <w:t xml:space="preserve">The outcomes of the pay review </w:t>
      </w:r>
      <w:r w:rsidRPr="00A2638C">
        <w:t xml:space="preserve">committee will be reported to the HR Operations &amp; Data team section by the school using </w:t>
      </w:r>
      <w:proofErr w:type="spellStart"/>
      <w:r w:rsidRPr="00A2638C">
        <w:t>Any</w:t>
      </w:r>
      <w:r w:rsidR="00A2638C" w:rsidRPr="00A2638C">
        <w:t>c</w:t>
      </w:r>
      <w:r w:rsidRPr="00A2638C">
        <w:t>omms</w:t>
      </w:r>
      <w:proofErr w:type="spellEnd"/>
      <w:r w:rsidRPr="00A2638C">
        <w:t xml:space="preserve"> system. </w:t>
      </w:r>
    </w:p>
    <w:p w14:paraId="6E0DBDA7" w14:textId="77777777" w:rsidR="0077386F" w:rsidRDefault="0077386F" w:rsidP="0077386F">
      <w:pPr>
        <w:pStyle w:val="ListParagraph"/>
      </w:pPr>
    </w:p>
    <w:p w14:paraId="2031ACF3" w14:textId="3847C00A" w:rsidR="002F7037" w:rsidRPr="0077386F" w:rsidRDefault="002F7037" w:rsidP="0077386F">
      <w:pPr>
        <w:pStyle w:val="BodyText"/>
        <w:numPr>
          <w:ilvl w:val="0"/>
          <w:numId w:val="18"/>
        </w:numPr>
        <w:spacing w:after="0"/>
      </w:pPr>
      <w:bookmarkStart w:id="39" w:name="_Hlk14879388"/>
      <w:r w:rsidRPr="0077386F">
        <w:t xml:space="preserve">The school will inform all staff in writing about the decisions of the pay review committee, including </w:t>
      </w:r>
      <w:r w:rsidR="00D950DF">
        <w:t xml:space="preserve">any payments or other financial benefits and of </w:t>
      </w:r>
      <w:r w:rsidRPr="0077386F">
        <w:t>their right of appeal</w:t>
      </w:r>
      <w:r w:rsidR="000D0599">
        <w:t>.</w:t>
      </w:r>
      <w:r w:rsidR="00BE52A8">
        <w:t xml:space="preserve">  </w:t>
      </w:r>
      <w:r w:rsidR="00BE52A8">
        <w:rPr>
          <w:szCs w:val="24"/>
        </w:rPr>
        <w:t>Template letters to inform staff of the outcomes of the pay decision are available on the extranet.</w:t>
      </w:r>
    </w:p>
    <w:bookmarkEnd w:id="39"/>
    <w:p w14:paraId="2CC4B4BB" w14:textId="77777777" w:rsidR="002F7037" w:rsidRPr="00692294" w:rsidRDefault="002F7037" w:rsidP="002F7037">
      <w:pPr>
        <w:pStyle w:val="ListParagraph"/>
        <w:rPr>
          <w:color w:val="FF0000"/>
        </w:rPr>
      </w:pPr>
    </w:p>
    <w:p w14:paraId="1156243B" w14:textId="7F42A178" w:rsidR="002F7037" w:rsidRDefault="002F7037" w:rsidP="002F7037">
      <w:pPr>
        <w:pStyle w:val="BodyTextIndent3"/>
        <w:ind w:left="0"/>
        <w:jc w:val="left"/>
        <w:rPr>
          <w:szCs w:val="24"/>
          <w:lang w:val="en-GB"/>
        </w:rPr>
      </w:pPr>
      <w:r w:rsidRPr="008B310C">
        <w:rPr>
          <w:szCs w:val="24"/>
          <w:lang w:val="en-GB"/>
        </w:rPr>
        <w:t xml:space="preserve">A checklist for Governors’ Action is </w:t>
      </w:r>
      <w:r w:rsidRPr="000D0599">
        <w:rPr>
          <w:szCs w:val="24"/>
          <w:lang w:val="en-GB"/>
        </w:rPr>
        <w:t xml:space="preserve">included </w:t>
      </w:r>
      <w:r w:rsidRPr="000D0599">
        <w:rPr>
          <w:b/>
          <w:szCs w:val="24"/>
          <w:lang w:val="en-GB"/>
        </w:rPr>
        <w:t>(A</w:t>
      </w:r>
      <w:r w:rsidR="0049472E">
        <w:rPr>
          <w:b/>
          <w:szCs w:val="24"/>
          <w:lang w:val="en-GB"/>
        </w:rPr>
        <w:t>nnex</w:t>
      </w:r>
      <w:r w:rsidRPr="000D0599">
        <w:rPr>
          <w:b/>
          <w:szCs w:val="24"/>
          <w:lang w:val="en-GB"/>
        </w:rPr>
        <w:t xml:space="preserve"> </w:t>
      </w:r>
      <w:r w:rsidR="000D0599" w:rsidRPr="000D0599">
        <w:rPr>
          <w:b/>
          <w:szCs w:val="24"/>
          <w:lang w:val="en-GB"/>
        </w:rPr>
        <w:t>F</w:t>
      </w:r>
      <w:r w:rsidRPr="000D0599">
        <w:rPr>
          <w:b/>
          <w:szCs w:val="24"/>
          <w:lang w:val="en-GB"/>
        </w:rPr>
        <w:t>)</w:t>
      </w:r>
      <w:r w:rsidRPr="000D0599">
        <w:rPr>
          <w:szCs w:val="24"/>
          <w:lang w:val="en-GB"/>
        </w:rPr>
        <w:t xml:space="preserve"> can </w:t>
      </w:r>
      <w:r w:rsidRPr="008B310C">
        <w:rPr>
          <w:szCs w:val="24"/>
          <w:lang w:val="en-GB"/>
        </w:rPr>
        <w:t>be used to ensure the pay review process has been completed.</w:t>
      </w:r>
    </w:p>
    <w:p w14:paraId="59AA93DE" w14:textId="0EACB66E" w:rsidR="00BE52A8" w:rsidRPr="008B310C" w:rsidRDefault="00BE52A8" w:rsidP="002F7037">
      <w:pPr>
        <w:pStyle w:val="BodyTextIndent3"/>
        <w:ind w:left="0"/>
        <w:jc w:val="left"/>
        <w:rPr>
          <w:szCs w:val="24"/>
          <w:lang w:val="en-GB"/>
        </w:rPr>
      </w:pPr>
    </w:p>
    <w:p w14:paraId="6C8D38AC" w14:textId="77777777" w:rsidR="00555C68" w:rsidRDefault="00555C68">
      <w:pPr>
        <w:rPr>
          <w:rFonts w:cs="Arial"/>
          <w:b/>
          <w:bCs/>
          <w:sz w:val="28"/>
          <w:szCs w:val="28"/>
        </w:rPr>
      </w:pPr>
      <w:bookmarkStart w:id="40" w:name="_APPENDIX_2"/>
      <w:bookmarkEnd w:id="40"/>
      <w:r>
        <w:rPr>
          <w:rFonts w:cs="Arial"/>
          <w:b/>
          <w:bCs/>
          <w:sz w:val="28"/>
          <w:szCs w:val="28"/>
        </w:rPr>
        <w:br w:type="page"/>
      </w:r>
    </w:p>
    <w:p w14:paraId="30B8AB0D" w14:textId="3A39726E" w:rsidR="002F7037" w:rsidRPr="002D26E7" w:rsidRDefault="002F7037" w:rsidP="002D26E7">
      <w:pPr>
        <w:pStyle w:val="Heading5"/>
        <w:numPr>
          <w:ilvl w:val="0"/>
          <w:numId w:val="0"/>
        </w:numPr>
        <w:rPr>
          <w:rFonts w:ascii="Arial" w:hAnsi="Arial" w:cs="Arial"/>
          <w:b/>
          <w:bCs/>
          <w:color w:val="auto"/>
          <w:sz w:val="28"/>
          <w:szCs w:val="28"/>
        </w:rPr>
      </w:pPr>
      <w:r w:rsidRPr="002D26E7">
        <w:rPr>
          <w:rFonts w:ascii="Arial" w:hAnsi="Arial" w:cs="Arial"/>
          <w:b/>
          <w:bCs/>
          <w:color w:val="auto"/>
          <w:sz w:val="28"/>
          <w:szCs w:val="28"/>
        </w:rPr>
        <w:lastRenderedPageBreak/>
        <w:t>A</w:t>
      </w:r>
      <w:r w:rsidR="00555C68">
        <w:rPr>
          <w:rFonts w:ascii="Arial" w:hAnsi="Arial" w:cs="Arial"/>
          <w:b/>
          <w:bCs/>
          <w:color w:val="auto"/>
          <w:sz w:val="28"/>
          <w:szCs w:val="28"/>
        </w:rPr>
        <w:t>NNEX</w:t>
      </w:r>
      <w:r w:rsidRPr="002D26E7">
        <w:rPr>
          <w:rFonts w:ascii="Arial" w:hAnsi="Arial" w:cs="Arial"/>
          <w:b/>
          <w:bCs/>
          <w:color w:val="auto"/>
          <w:sz w:val="28"/>
          <w:szCs w:val="28"/>
        </w:rPr>
        <w:t xml:space="preserve"> C</w:t>
      </w:r>
    </w:p>
    <w:p w14:paraId="3786CD5E" w14:textId="77777777" w:rsidR="002F7037" w:rsidRPr="008B310C" w:rsidRDefault="002F7037" w:rsidP="002F7037">
      <w:pPr>
        <w:autoSpaceDE w:val="0"/>
        <w:autoSpaceDN w:val="0"/>
        <w:adjustRightInd w:val="0"/>
        <w:rPr>
          <w:rFonts w:cs="Arial"/>
          <w:b/>
          <w:bCs/>
          <w:szCs w:val="24"/>
        </w:rPr>
      </w:pPr>
    </w:p>
    <w:p w14:paraId="4981591A" w14:textId="77777777" w:rsidR="002F7037" w:rsidRPr="008B310C" w:rsidRDefault="000D0599" w:rsidP="002F7037">
      <w:pPr>
        <w:autoSpaceDE w:val="0"/>
        <w:autoSpaceDN w:val="0"/>
        <w:adjustRightInd w:val="0"/>
        <w:rPr>
          <w:rFonts w:cs="Arial"/>
          <w:b/>
          <w:bCs/>
          <w:sz w:val="28"/>
          <w:szCs w:val="28"/>
        </w:rPr>
      </w:pPr>
      <w:r>
        <w:rPr>
          <w:rFonts w:cs="Arial"/>
          <w:b/>
          <w:bCs/>
          <w:sz w:val="28"/>
          <w:szCs w:val="28"/>
        </w:rPr>
        <w:t xml:space="preserve">APPEALS </w:t>
      </w:r>
      <w:r w:rsidR="002F7037" w:rsidRPr="008B310C">
        <w:rPr>
          <w:rFonts w:cs="Arial"/>
          <w:b/>
          <w:bCs/>
          <w:sz w:val="28"/>
          <w:szCs w:val="28"/>
        </w:rPr>
        <w:t>PROCEDURE</w:t>
      </w:r>
    </w:p>
    <w:p w14:paraId="02441F01" w14:textId="77777777" w:rsidR="002F7037" w:rsidRPr="008B310C" w:rsidRDefault="002F7037" w:rsidP="002F7037">
      <w:pPr>
        <w:autoSpaceDE w:val="0"/>
        <w:autoSpaceDN w:val="0"/>
        <w:adjustRightInd w:val="0"/>
        <w:jc w:val="center"/>
        <w:rPr>
          <w:rFonts w:cs="Arial"/>
          <w:b/>
          <w:bCs/>
          <w:szCs w:val="24"/>
        </w:rPr>
      </w:pPr>
    </w:p>
    <w:p w14:paraId="0A6613B4" w14:textId="77777777" w:rsidR="002F7037" w:rsidRPr="008B310C" w:rsidRDefault="002F7037" w:rsidP="002F7037">
      <w:pPr>
        <w:autoSpaceDE w:val="0"/>
        <w:autoSpaceDN w:val="0"/>
        <w:adjustRightInd w:val="0"/>
        <w:jc w:val="center"/>
        <w:rPr>
          <w:rFonts w:cs="Arial"/>
          <w:b/>
          <w:bCs/>
          <w:sz w:val="20"/>
        </w:rPr>
      </w:pPr>
    </w:p>
    <w:p w14:paraId="090E8590" w14:textId="77777777" w:rsidR="002F7037" w:rsidRPr="008B310C" w:rsidRDefault="002F7037" w:rsidP="002F7037">
      <w:pPr>
        <w:autoSpaceDE w:val="0"/>
        <w:autoSpaceDN w:val="0"/>
        <w:adjustRightInd w:val="0"/>
        <w:jc w:val="both"/>
        <w:rPr>
          <w:rFonts w:cs="Arial"/>
          <w:b/>
          <w:bCs/>
          <w:szCs w:val="24"/>
        </w:rPr>
      </w:pPr>
      <w:r w:rsidRPr="008B310C">
        <w:rPr>
          <w:rFonts w:cs="Arial"/>
          <w:b/>
          <w:bCs/>
          <w:szCs w:val="24"/>
        </w:rPr>
        <w:t>Introduction</w:t>
      </w:r>
    </w:p>
    <w:p w14:paraId="0D268D05" w14:textId="77777777" w:rsidR="002F7037" w:rsidRPr="008B310C" w:rsidRDefault="002F7037" w:rsidP="002F7037">
      <w:pPr>
        <w:autoSpaceDE w:val="0"/>
        <w:autoSpaceDN w:val="0"/>
        <w:adjustRightInd w:val="0"/>
        <w:jc w:val="both"/>
        <w:rPr>
          <w:rFonts w:cs="Arial"/>
          <w:b/>
          <w:bCs/>
          <w:szCs w:val="24"/>
        </w:rPr>
      </w:pPr>
    </w:p>
    <w:p w14:paraId="1AFCA761" w14:textId="77777777" w:rsidR="002F7037" w:rsidRPr="008B310C" w:rsidRDefault="002F7037" w:rsidP="002F7037">
      <w:pPr>
        <w:pStyle w:val="references"/>
        <w:autoSpaceDE w:val="0"/>
        <w:autoSpaceDN w:val="0"/>
        <w:adjustRightInd w:val="0"/>
        <w:rPr>
          <w:rFonts w:cs="Arial"/>
          <w:sz w:val="24"/>
          <w:szCs w:val="24"/>
        </w:rPr>
      </w:pPr>
      <w:r w:rsidRPr="008B310C">
        <w:rPr>
          <w:rFonts w:cs="Arial"/>
          <w:sz w:val="24"/>
          <w:szCs w:val="24"/>
        </w:rPr>
        <w:t>Chairperson to introduce the parties and outline procedure.</w:t>
      </w:r>
    </w:p>
    <w:p w14:paraId="69ADE767" w14:textId="77777777" w:rsidR="002F7037" w:rsidRPr="008B310C" w:rsidRDefault="002F7037" w:rsidP="002F7037">
      <w:pPr>
        <w:pStyle w:val="references"/>
        <w:autoSpaceDE w:val="0"/>
        <w:autoSpaceDN w:val="0"/>
        <w:adjustRightInd w:val="0"/>
        <w:rPr>
          <w:rFonts w:cs="Arial"/>
          <w:sz w:val="24"/>
          <w:szCs w:val="24"/>
        </w:rPr>
      </w:pPr>
    </w:p>
    <w:p w14:paraId="4F934DB2" w14:textId="77777777" w:rsidR="002F7037" w:rsidRPr="008B310C" w:rsidRDefault="002F7037" w:rsidP="002F7037">
      <w:pPr>
        <w:pStyle w:val="references"/>
        <w:autoSpaceDE w:val="0"/>
        <w:autoSpaceDN w:val="0"/>
        <w:adjustRightInd w:val="0"/>
        <w:rPr>
          <w:rFonts w:cs="Arial"/>
          <w:sz w:val="24"/>
          <w:szCs w:val="24"/>
        </w:rPr>
      </w:pPr>
    </w:p>
    <w:p w14:paraId="61187DC7" w14:textId="77777777" w:rsidR="002F7037" w:rsidRPr="008B310C" w:rsidRDefault="002F7037" w:rsidP="002F7037">
      <w:pPr>
        <w:tabs>
          <w:tab w:val="left" w:pos="720"/>
        </w:tabs>
        <w:autoSpaceDE w:val="0"/>
        <w:autoSpaceDN w:val="0"/>
        <w:adjustRightInd w:val="0"/>
        <w:ind w:left="720" w:hanging="720"/>
        <w:rPr>
          <w:rFonts w:cs="Arial"/>
          <w:szCs w:val="24"/>
        </w:rPr>
      </w:pPr>
      <w:r w:rsidRPr="008B310C">
        <w:rPr>
          <w:rFonts w:cs="Arial"/>
          <w:b/>
          <w:bCs/>
          <w:szCs w:val="24"/>
        </w:rPr>
        <w:t>Statement of Case by Applicant</w:t>
      </w:r>
    </w:p>
    <w:p w14:paraId="039E2C83" w14:textId="77777777" w:rsidR="002F7037" w:rsidRPr="008B310C" w:rsidRDefault="002F7037" w:rsidP="002F7037">
      <w:pPr>
        <w:tabs>
          <w:tab w:val="left" w:pos="720"/>
        </w:tabs>
        <w:autoSpaceDE w:val="0"/>
        <w:autoSpaceDN w:val="0"/>
        <w:adjustRightInd w:val="0"/>
        <w:ind w:left="720" w:hanging="720"/>
        <w:rPr>
          <w:rFonts w:cs="Arial"/>
          <w:szCs w:val="24"/>
        </w:rPr>
      </w:pPr>
    </w:p>
    <w:p w14:paraId="661E62AC" w14:textId="77777777" w:rsidR="002F7037" w:rsidRPr="008B310C" w:rsidRDefault="002F7037" w:rsidP="004B7A04">
      <w:pPr>
        <w:numPr>
          <w:ilvl w:val="0"/>
          <w:numId w:val="4"/>
        </w:numPr>
        <w:tabs>
          <w:tab w:val="clear" w:pos="720"/>
        </w:tabs>
        <w:autoSpaceDE w:val="0"/>
        <w:autoSpaceDN w:val="0"/>
        <w:adjustRightInd w:val="0"/>
        <w:ind w:left="709" w:hanging="567"/>
        <w:rPr>
          <w:rFonts w:cs="Arial"/>
          <w:szCs w:val="24"/>
        </w:rPr>
      </w:pPr>
      <w:r w:rsidRPr="008B310C">
        <w:rPr>
          <w:rFonts w:cs="Arial"/>
          <w:szCs w:val="24"/>
        </w:rPr>
        <w:t>The applicant (or his/her representative) to put his/her case.</w:t>
      </w:r>
    </w:p>
    <w:p w14:paraId="36BC4C75" w14:textId="77777777" w:rsidR="002F7037" w:rsidRPr="008B310C" w:rsidRDefault="002F7037" w:rsidP="002F7037">
      <w:pPr>
        <w:autoSpaceDE w:val="0"/>
        <w:autoSpaceDN w:val="0"/>
        <w:adjustRightInd w:val="0"/>
        <w:ind w:left="709" w:hanging="567"/>
        <w:rPr>
          <w:rFonts w:cs="Arial"/>
          <w:szCs w:val="24"/>
        </w:rPr>
      </w:pPr>
    </w:p>
    <w:p w14:paraId="70CDF486" w14:textId="77777777" w:rsidR="002F7037" w:rsidRPr="008B310C" w:rsidRDefault="002F7037" w:rsidP="004B7A04">
      <w:pPr>
        <w:numPr>
          <w:ilvl w:val="0"/>
          <w:numId w:val="4"/>
        </w:numPr>
        <w:tabs>
          <w:tab w:val="clear" w:pos="720"/>
        </w:tabs>
        <w:autoSpaceDE w:val="0"/>
        <w:autoSpaceDN w:val="0"/>
        <w:adjustRightInd w:val="0"/>
        <w:ind w:left="709" w:hanging="567"/>
        <w:rPr>
          <w:rFonts w:cs="Arial"/>
          <w:szCs w:val="24"/>
        </w:rPr>
      </w:pPr>
      <w:r w:rsidRPr="008B310C">
        <w:rPr>
          <w:rFonts w:cs="Arial"/>
          <w:szCs w:val="24"/>
        </w:rPr>
        <w:t xml:space="preserve">The </w:t>
      </w:r>
      <w:proofErr w:type="spellStart"/>
      <w:r w:rsidRPr="008B310C">
        <w:rPr>
          <w:rFonts w:cs="Arial"/>
          <w:szCs w:val="24"/>
        </w:rPr>
        <w:t>Headteacher</w:t>
      </w:r>
      <w:proofErr w:type="spellEnd"/>
      <w:r w:rsidRPr="008B310C">
        <w:rPr>
          <w:rFonts w:cs="Arial"/>
          <w:szCs w:val="24"/>
        </w:rPr>
        <w:t xml:space="preserve"> or his/her representative will have the opportunity to ask questions of the applicant.</w:t>
      </w:r>
    </w:p>
    <w:p w14:paraId="282AB896" w14:textId="77777777" w:rsidR="002F7037" w:rsidRPr="008B310C" w:rsidRDefault="002F7037" w:rsidP="002F7037">
      <w:pPr>
        <w:autoSpaceDE w:val="0"/>
        <w:autoSpaceDN w:val="0"/>
        <w:adjustRightInd w:val="0"/>
        <w:ind w:left="709" w:hanging="567"/>
        <w:rPr>
          <w:rFonts w:cs="Arial"/>
          <w:szCs w:val="24"/>
        </w:rPr>
      </w:pPr>
    </w:p>
    <w:p w14:paraId="09F8085F" w14:textId="77777777" w:rsidR="002F7037" w:rsidRPr="008B310C" w:rsidRDefault="002F7037" w:rsidP="004B7A04">
      <w:pPr>
        <w:numPr>
          <w:ilvl w:val="0"/>
          <w:numId w:val="4"/>
        </w:numPr>
        <w:tabs>
          <w:tab w:val="clear" w:pos="720"/>
        </w:tabs>
        <w:autoSpaceDE w:val="0"/>
        <w:autoSpaceDN w:val="0"/>
        <w:adjustRightInd w:val="0"/>
        <w:ind w:left="709" w:hanging="567"/>
        <w:rPr>
          <w:rFonts w:cs="Arial"/>
          <w:szCs w:val="24"/>
        </w:rPr>
      </w:pPr>
      <w:r w:rsidRPr="008B310C">
        <w:rPr>
          <w:rFonts w:cs="Arial"/>
          <w:szCs w:val="24"/>
        </w:rPr>
        <w:t>Members of the Committee will have the opportunity to ask questions of the applicant.</w:t>
      </w:r>
    </w:p>
    <w:p w14:paraId="0B65C8A1" w14:textId="77777777" w:rsidR="002F7037" w:rsidRPr="008B310C" w:rsidRDefault="002F7037" w:rsidP="002F7037">
      <w:pPr>
        <w:pStyle w:val="references"/>
        <w:autoSpaceDE w:val="0"/>
        <w:autoSpaceDN w:val="0"/>
        <w:adjustRightInd w:val="0"/>
        <w:rPr>
          <w:rFonts w:cs="Arial"/>
          <w:sz w:val="24"/>
          <w:szCs w:val="24"/>
        </w:rPr>
      </w:pPr>
    </w:p>
    <w:p w14:paraId="5ACE9118" w14:textId="77777777" w:rsidR="002F7037" w:rsidRPr="008B310C" w:rsidRDefault="002F7037" w:rsidP="002F7037">
      <w:pPr>
        <w:pStyle w:val="references"/>
        <w:autoSpaceDE w:val="0"/>
        <w:autoSpaceDN w:val="0"/>
        <w:adjustRightInd w:val="0"/>
        <w:rPr>
          <w:rFonts w:cs="Arial"/>
          <w:sz w:val="24"/>
          <w:szCs w:val="24"/>
        </w:rPr>
      </w:pPr>
    </w:p>
    <w:p w14:paraId="41A11FEF" w14:textId="77777777" w:rsidR="002F7037" w:rsidRPr="008B310C" w:rsidRDefault="002F7037" w:rsidP="002F7037">
      <w:pPr>
        <w:autoSpaceDE w:val="0"/>
        <w:autoSpaceDN w:val="0"/>
        <w:adjustRightInd w:val="0"/>
        <w:jc w:val="both"/>
        <w:rPr>
          <w:rFonts w:cs="Arial"/>
          <w:b/>
          <w:bCs/>
          <w:szCs w:val="24"/>
        </w:rPr>
      </w:pPr>
      <w:r w:rsidRPr="008B310C">
        <w:rPr>
          <w:rFonts w:cs="Arial"/>
          <w:b/>
          <w:bCs/>
          <w:szCs w:val="24"/>
        </w:rPr>
        <w:t>Statement of Case by the School</w:t>
      </w:r>
    </w:p>
    <w:p w14:paraId="5D52E1F9" w14:textId="77777777" w:rsidR="002F7037" w:rsidRPr="008B310C" w:rsidRDefault="002F7037" w:rsidP="002F7037">
      <w:pPr>
        <w:autoSpaceDE w:val="0"/>
        <w:autoSpaceDN w:val="0"/>
        <w:adjustRightInd w:val="0"/>
        <w:jc w:val="both"/>
        <w:rPr>
          <w:rFonts w:cs="Arial"/>
          <w:b/>
          <w:bCs/>
          <w:szCs w:val="24"/>
        </w:rPr>
      </w:pPr>
    </w:p>
    <w:p w14:paraId="4FB3F89B" w14:textId="77777777" w:rsidR="002F7037" w:rsidRPr="008B310C" w:rsidRDefault="002F7037" w:rsidP="004B7A04">
      <w:pPr>
        <w:numPr>
          <w:ilvl w:val="0"/>
          <w:numId w:val="4"/>
        </w:numPr>
        <w:tabs>
          <w:tab w:val="clear" w:pos="720"/>
        </w:tabs>
        <w:autoSpaceDE w:val="0"/>
        <w:autoSpaceDN w:val="0"/>
        <w:adjustRightInd w:val="0"/>
        <w:ind w:hanging="578"/>
        <w:rPr>
          <w:rFonts w:cs="Arial"/>
          <w:szCs w:val="24"/>
        </w:rPr>
      </w:pPr>
      <w:r w:rsidRPr="008B310C">
        <w:rPr>
          <w:rFonts w:cs="Arial"/>
          <w:szCs w:val="24"/>
        </w:rPr>
        <w:t xml:space="preserve">The </w:t>
      </w:r>
      <w:proofErr w:type="spellStart"/>
      <w:r w:rsidRPr="008B310C">
        <w:rPr>
          <w:rFonts w:cs="Arial"/>
          <w:szCs w:val="24"/>
        </w:rPr>
        <w:t>Headteacher</w:t>
      </w:r>
      <w:proofErr w:type="spellEnd"/>
      <w:r w:rsidRPr="008B310C">
        <w:rPr>
          <w:rFonts w:cs="Arial"/>
          <w:szCs w:val="24"/>
        </w:rPr>
        <w:t xml:space="preserve"> (or his/her representative) to put the case for the School.</w:t>
      </w:r>
    </w:p>
    <w:p w14:paraId="46552268" w14:textId="77777777" w:rsidR="002F7037" w:rsidRPr="008B310C" w:rsidRDefault="002F7037" w:rsidP="002F7037">
      <w:pPr>
        <w:autoSpaceDE w:val="0"/>
        <w:autoSpaceDN w:val="0"/>
        <w:adjustRightInd w:val="0"/>
        <w:ind w:left="720" w:hanging="578"/>
        <w:rPr>
          <w:rFonts w:cs="Arial"/>
          <w:szCs w:val="24"/>
        </w:rPr>
      </w:pPr>
    </w:p>
    <w:p w14:paraId="4B15D04A" w14:textId="77777777" w:rsidR="002F7037" w:rsidRPr="008B310C" w:rsidRDefault="002F7037" w:rsidP="004B7A04">
      <w:pPr>
        <w:numPr>
          <w:ilvl w:val="0"/>
          <w:numId w:val="4"/>
        </w:numPr>
        <w:tabs>
          <w:tab w:val="clear" w:pos="720"/>
        </w:tabs>
        <w:autoSpaceDE w:val="0"/>
        <w:autoSpaceDN w:val="0"/>
        <w:adjustRightInd w:val="0"/>
        <w:ind w:hanging="578"/>
        <w:rPr>
          <w:rFonts w:cs="Arial"/>
          <w:szCs w:val="24"/>
        </w:rPr>
      </w:pPr>
      <w:r w:rsidRPr="008B310C">
        <w:rPr>
          <w:rFonts w:cs="Arial"/>
          <w:szCs w:val="24"/>
        </w:rPr>
        <w:t xml:space="preserve">The applicant (or his/her representative) will have the opportunity to ask questions of the </w:t>
      </w:r>
      <w:proofErr w:type="spellStart"/>
      <w:r w:rsidRPr="008B310C">
        <w:rPr>
          <w:rFonts w:cs="Arial"/>
          <w:szCs w:val="24"/>
        </w:rPr>
        <w:t>Headteacher</w:t>
      </w:r>
      <w:proofErr w:type="spellEnd"/>
      <w:r w:rsidRPr="008B310C">
        <w:rPr>
          <w:rFonts w:cs="Arial"/>
          <w:szCs w:val="24"/>
        </w:rPr>
        <w:t>.</w:t>
      </w:r>
    </w:p>
    <w:p w14:paraId="1EE47EED" w14:textId="77777777" w:rsidR="002F7037" w:rsidRPr="008B310C" w:rsidRDefault="002F7037" w:rsidP="002F7037">
      <w:pPr>
        <w:autoSpaceDE w:val="0"/>
        <w:autoSpaceDN w:val="0"/>
        <w:adjustRightInd w:val="0"/>
        <w:ind w:left="720" w:hanging="578"/>
        <w:rPr>
          <w:rFonts w:cs="Arial"/>
          <w:szCs w:val="24"/>
        </w:rPr>
      </w:pPr>
    </w:p>
    <w:p w14:paraId="3EE60DFC" w14:textId="77777777" w:rsidR="002F7037" w:rsidRPr="008B310C" w:rsidRDefault="002F7037" w:rsidP="004B7A04">
      <w:pPr>
        <w:numPr>
          <w:ilvl w:val="0"/>
          <w:numId w:val="4"/>
        </w:numPr>
        <w:tabs>
          <w:tab w:val="clear" w:pos="720"/>
        </w:tabs>
        <w:autoSpaceDE w:val="0"/>
        <w:autoSpaceDN w:val="0"/>
        <w:adjustRightInd w:val="0"/>
        <w:ind w:hanging="578"/>
        <w:rPr>
          <w:rFonts w:cs="Arial"/>
          <w:szCs w:val="24"/>
        </w:rPr>
      </w:pPr>
      <w:r w:rsidRPr="008B310C">
        <w:rPr>
          <w:rFonts w:cs="Arial"/>
          <w:szCs w:val="24"/>
        </w:rPr>
        <w:t xml:space="preserve">The members of the Pay Appeals Committee will have the opportunity to ask questions of the </w:t>
      </w:r>
      <w:proofErr w:type="spellStart"/>
      <w:r w:rsidRPr="008B310C">
        <w:rPr>
          <w:rFonts w:cs="Arial"/>
          <w:szCs w:val="24"/>
        </w:rPr>
        <w:t>Headteacher</w:t>
      </w:r>
      <w:proofErr w:type="spellEnd"/>
      <w:r w:rsidRPr="008B310C">
        <w:rPr>
          <w:rFonts w:cs="Arial"/>
          <w:szCs w:val="24"/>
        </w:rPr>
        <w:t xml:space="preserve"> or his/her representative.</w:t>
      </w:r>
    </w:p>
    <w:p w14:paraId="1AB345C1" w14:textId="77777777" w:rsidR="002F7037" w:rsidRPr="008B310C" w:rsidRDefault="002F7037" w:rsidP="002F7037">
      <w:pPr>
        <w:autoSpaceDE w:val="0"/>
        <w:autoSpaceDN w:val="0"/>
        <w:adjustRightInd w:val="0"/>
        <w:rPr>
          <w:rFonts w:cs="Arial"/>
          <w:szCs w:val="24"/>
        </w:rPr>
      </w:pPr>
    </w:p>
    <w:p w14:paraId="6A87C258" w14:textId="77777777" w:rsidR="002F7037" w:rsidRPr="008B310C" w:rsidRDefault="002F7037" w:rsidP="002F7037">
      <w:pPr>
        <w:tabs>
          <w:tab w:val="left" w:pos="720"/>
        </w:tabs>
        <w:autoSpaceDE w:val="0"/>
        <w:autoSpaceDN w:val="0"/>
        <w:adjustRightInd w:val="0"/>
        <w:ind w:left="720" w:hanging="720"/>
        <w:rPr>
          <w:rFonts w:cs="Arial"/>
          <w:szCs w:val="24"/>
        </w:rPr>
      </w:pPr>
    </w:p>
    <w:p w14:paraId="7537A3E0" w14:textId="77777777" w:rsidR="002F7037" w:rsidRPr="008B310C" w:rsidRDefault="002F7037" w:rsidP="002F7037">
      <w:pPr>
        <w:tabs>
          <w:tab w:val="left" w:pos="720"/>
        </w:tabs>
        <w:autoSpaceDE w:val="0"/>
        <w:autoSpaceDN w:val="0"/>
        <w:adjustRightInd w:val="0"/>
        <w:ind w:left="720" w:hanging="720"/>
        <w:rPr>
          <w:rFonts w:cs="Arial"/>
          <w:szCs w:val="24"/>
        </w:rPr>
      </w:pPr>
      <w:r w:rsidRPr="008B310C">
        <w:rPr>
          <w:rFonts w:cs="Arial"/>
          <w:b/>
          <w:bCs/>
          <w:szCs w:val="24"/>
        </w:rPr>
        <w:t>Summing Up</w:t>
      </w:r>
    </w:p>
    <w:p w14:paraId="7296B684" w14:textId="77777777" w:rsidR="002F7037" w:rsidRPr="008B310C" w:rsidRDefault="002F7037" w:rsidP="002F7037">
      <w:pPr>
        <w:tabs>
          <w:tab w:val="left" w:pos="720"/>
        </w:tabs>
        <w:autoSpaceDE w:val="0"/>
        <w:autoSpaceDN w:val="0"/>
        <w:adjustRightInd w:val="0"/>
        <w:ind w:left="720" w:hanging="720"/>
        <w:rPr>
          <w:rFonts w:cs="Arial"/>
          <w:szCs w:val="24"/>
        </w:rPr>
      </w:pPr>
    </w:p>
    <w:p w14:paraId="1AE4E6C2" w14:textId="77777777" w:rsidR="002F7037" w:rsidRPr="008B310C" w:rsidRDefault="002F7037" w:rsidP="002F7037">
      <w:pPr>
        <w:autoSpaceDE w:val="0"/>
        <w:autoSpaceDN w:val="0"/>
        <w:adjustRightInd w:val="0"/>
        <w:rPr>
          <w:rFonts w:cs="Arial"/>
          <w:szCs w:val="24"/>
        </w:rPr>
      </w:pPr>
      <w:r w:rsidRPr="008B310C">
        <w:rPr>
          <w:rFonts w:cs="Arial"/>
          <w:szCs w:val="24"/>
        </w:rPr>
        <w:t xml:space="preserve">The </w:t>
      </w:r>
      <w:proofErr w:type="spellStart"/>
      <w:r w:rsidRPr="008B310C">
        <w:rPr>
          <w:rFonts w:cs="Arial"/>
          <w:szCs w:val="24"/>
        </w:rPr>
        <w:t>Headteacher</w:t>
      </w:r>
      <w:proofErr w:type="spellEnd"/>
      <w:r w:rsidRPr="008B310C">
        <w:rPr>
          <w:rFonts w:cs="Arial"/>
          <w:szCs w:val="24"/>
        </w:rPr>
        <w:t xml:space="preserve"> and the applicant (or his/her representative) have the opportunity to sum up their cases if they so wish.  The applicant should present his/her summing up last. </w:t>
      </w:r>
    </w:p>
    <w:p w14:paraId="5A755D3E" w14:textId="77777777" w:rsidR="002F7037" w:rsidRPr="008B310C" w:rsidRDefault="002F7037" w:rsidP="002F7037">
      <w:pPr>
        <w:pStyle w:val="references"/>
        <w:autoSpaceDE w:val="0"/>
        <w:autoSpaceDN w:val="0"/>
        <w:adjustRightInd w:val="0"/>
        <w:rPr>
          <w:rFonts w:cs="Arial"/>
          <w:sz w:val="24"/>
          <w:szCs w:val="24"/>
        </w:rPr>
      </w:pPr>
    </w:p>
    <w:p w14:paraId="6386F946" w14:textId="77777777" w:rsidR="002F7037" w:rsidRPr="008B310C" w:rsidRDefault="002F7037" w:rsidP="002F7037">
      <w:pPr>
        <w:pStyle w:val="references"/>
        <w:autoSpaceDE w:val="0"/>
        <w:autoSpaceDN w:val="0"/>
        <w:adjustRightInd w:val="0"/>
        <w:rPr>
          <w:rFonts w:cs="Arial"/>
          <w:sz w:val="24"/>
          <w:szCs w:val="24"/>
        </w:rPr>
      </w:pPr>
    </w:p>
    <w:p w14:paraId="4C15E5E5" w14:textId="77777777" w:rsidR="002F7037" w:rsidRPr="008B310C" w:rsidRDefault="002F7037" w:rsidP="002F7037">
      <w:pPr>
        <w:autoSpaceDE w:val="0"/>
        <w:autoSpaceDN w:val="0"/>
        <w:adjustRightInd w:val="0"/>
        <w:jc w:val="both"/>
        <w:rPr>
          <w:rFonts w:cs="Arial"/>
          <w:b/>
          <w:bCs/>
          <w:szCs w:val="24"/>
        </w:rPr>
      </w:pPr>
      <w:r w:rsidRPr="008B310C">
        <w:rPr>
          <w:rFonts w:cs="Arial"/>
          <w:b/>
          <w:bCs/>
          <w:szCs w:val="24"/>
        </w:rPr>
        <w:t>Parties to Withdraw</w:t>
      </w:r>
    </w:p>
    <w:p w14:paraId="7F215881" w14:textId="77777777" w:rsidR="002F7037" w:rsidRPr="008B310C" w:rsidRDefault="002F7037" w:rsidP="002F7037">
      <w:pPr>
        <w:autoSpaceDE w:val="0"/>
        <w:autoSpaceDN w:val="0"/>
        <w:adjustRightInd w:val="0"/>
        <w:jc w:val="both"/>
        <w:rPr>
          <w:rFonts w:cs="Arial"/>
          <w:b/>
          <w:bCs/>
          <w:szCs w:val="24"/>
        </w:rPr>
      </w:pPr>
    </w:p>
    <w:p w14:paraId="3D4D56A8" w14:textId="77777777" w:rsidR="002F7037" w:rsidRPr="008B310C" w:rsidRDefault="002F7037" w:rsidP="002F7037">
      <w:pPr>
        <w:autoSpaceDE w:val="0"/>
        <w:autoSpaceDN w:val="0"/>
        <w:adjustRightInd w:val="0"/>
        <w:rPr>
          <w:rFonts w:cs="Arial"/>
          <w:szCs w:val="24"/>
        </w:rPr>
      </w:pPr>
      <w:r w:rsidRPr="008B310C">
        <w:rPr>
          <w:rFonts w:cs="Arial"/>
          <w:szCs w:val="24"/>
        </w:rPr>
        <w:t xml:space="preserve">The </w:t>
      </w:r>
      <w:proofErr w:type="spellStart"/>
      <w:r w:rsidRPr="008B310C">
        <w:rPr>
          <w:rFonts w:cs="Arial"/>
          <w:szCs w:val="24"/>
        </w:rPr>
        <w:t>Headteacher</w:t>
      </w:r>
      <w:proofErr w:type="spellEnd"/>
      <w:r w:rsidRPr="008B310C">
        <w:rPr>
          <w:rFonts w:cs="Arial"/>
          <w:szCs w:val="24"/>
        </w:rPr>
        <w:t>, applicant (and his/her representative) to withdraw.</w:t>
      </w:r>
    </w:p>
    <w:p w14:paraId="5B02465E" w14:textId="77777777" w:rsidR="002F7037" w:rsidRPr="008B310C" w:rsidRDefault="002F7037" w:rsidP="002F7037">
      <w:pPr>
        <w:autoSpaceDE w:val="0"/>
        <w:autoSpaceDN w:val="0"/>
        <w:adjustRightInd w:val="0"/>
        <w:rPr>
          <w:rFonts w:cs="Arial"/>
          <w:szCs w:val="24"/>
        </w:rPr>
      </w:pPr>
    </w:p>
    <w:p w14:paraId="01526E1A" w14:textId="77777777" w:rsidR="002F7037" w:rsidRPr="008B310C" w:rsidRDefault="002F7037" w:rsidP="002F7037">
      <w:pPr>
        <w:autoSpaceDE w:val="0"/>
        <w:autoSpaceDN w:val="0"/>
        <w:adjustRightInd w:val="0"/>
        <w:rPr>
          <w:rFonts w:cs="Arial"/>
          <w:szCs w:val="24"/>
        </w:rPr>
      </w:pPr>
    </w:p>
    <w:p w14:paraId="525688C7" w14:textId="77777777" w:rsidR="002F7037" w:rsidRPr="008B310C" w:rsidRDefault="002F7037" w:rsidP="002F7037">
      <w:pPr>
        <w:autoSpaceDE w:val="0"/>
        <w:autoSpaceDN w:val="0"/>
        <w:adjustRightInd w:val="0"/>
        <w:jc w:val="both"/>
        <w:rPr>
          <w:rFonts w:cs="Arial"/>
          <w:b/>
          <w:bCs/>
          <w:szCs w:val="24"/>
        </w:rPr>
      </w:pPr>
      <w:r w:rsidRPr="008B310C">
        <w:rPr>
          <w:rFonts w:cs="Arial"/>
          <w:b/>
          <w:bCs/>
          <w:szCs w:val="24"/>
        </w:rPr>
        <w:t>Consideration and the Decision of the Committee</w:t>
      </w:r>
    </w:p>
    <w:p w14:paraId="5CCA1003" w14:textId="77777777" w:rsidR="002F7037" w:rsidRPr="008B310C" w:rsidRDefault="002F7037" w:rsidP="002F7037">
      <w:pPr>
        <w:autoSpaceDE w:val="0"/>
        <w:autoSpaceDN w:val="0"/>
        <w:adjustRightInd w:val="0"/>
        <w:jc w:val="both"/>
        <w:rPr>
          <w:rFonts w:cs="Arial"/>
          <w:b/>
          <w:bCs/>
          <w:szCs w:val="24"/>
        </w:rPr>
      </w:pPr>
    </w:p>
    <w:p w14:paraId="4ED5209A" w14:textId="77777777" w:rsidR="002F7037" w:rsidRPr="008B310C" w:rsidRDefault="002F7037" w:rsidP="004B7A04">
      <w:pPr>
        <w:pStyle w:val="references"/>
        <w:numPr>
          <w:ilvl w:val="0"/>
          <w:numId w:val="3"/>
        </w:numPr>
        <w:autoSpaceDE w:val="0"/>
        <w:autoSpaceDN w:val="0"/>
        <w:adjustRightInd w:val="0"/>
        <w:rPr>
          <w:rFonts w:cs="Arial"/>
          <w:sz w:val="24"/>
          <w:szCs w:val="24"/>
        </w:rPr>
      </w:pPr>
      <w:r w:rsidRPr="008B310C">
        <w:rPr>
          <w:rFonts w:cs="Arial"/>
          <w:sz w:val="24"/>
          <w:szCs w:val="24"/>
        </w:rPr>
        <w:t>The Committee will deliberate in private, with the Clerk to the Governors being present.</w:t>
      </w:r>
    </w:p>
    <w:p w14:paraId="615081CB" w14:textId="77777777" w:rsidR="002F7037" w:rsidRPr="008B310C" w:rsidRDefault="002F7037" w:rsidP="002F7037">
      <w:pPr>
        <w:pStyle w:val="references"/>
        <w:autoSpaceDE w:val="0"/>
        <w:autoSpaceDN w:val="0"/>
        <w:adjustRightInd w:val="0"/>
        <w:rPr>
          <w:rFonts w:cs="Arial"/>
          <w:sz w:val="24"/>
          <w:szCs w:val="24"/>
        </w:rPr>
      </w:pPr>
    </w:p>
    <w:p w14:paraId="68903E62" w14:textId="77777777" w:rsidR="002F7037" w:rsidRPr="008B310C" w:rsidRDefault="002F7037" w:rsidP="004B7A04">
      <w:pPr>
        <w:pStyle w:val="references"/>
        <w:numPr>
          <w:ilvl w:val="0"/>
          <w:numId w:val="3"/>
        </w:numPr>
        <w:autoSpaceDE w:val="0"/>
        <w:autoSpaceDN w:val="0"/>
        <w:adjustRightInd w:val="0"/>
        <w:rPr>
          <w:rFonts w:cs="Arial"/>
          <w:sz w:val="24"/>
          <w:szCs w:val="24"/>
        </w:rPr>
      </w:pPr>
      <w:r w:rsidRPr="008B310C">
        <w:rPr>
          <w:rFonts w:cs="Arial"/>
          <w:sz w:val="24"/>
          <w:szCs w:val="24"/>
        </w:rPr>
        <w:t>The applicant will be notified, in writing, of the decision of the hearing.</w:t>
      </w:r>
    </w:p>
    <w:p w14:paraId="00B61630" w14:textId="77777777" w:rsidR="00B353CA" w:rsidRPr="008B310C" w:rsidRDefault="00B353CA">
      <w:pPr>
        <w:rPr>
          <w:b/>
          <w:sz w:val="28"/>
          <w:szCs w:val="28"/>
        </w:rPr>
      </w:pPr>
      <w:r w:rsidRPr="008B310C">
        <w:rPr>
          <w:b/>
          <w:sz w:val="28"/>
          <w:szCs w:val="28"/>
        </w:rPr>
        <w:br w:type="page"/>
      </w:r>
    </w:p>
    <w:p w14:paraId="647DE815" w14:textId="79FB9814" w:rsidR="007B03FE" w:rsidRPr="00830C4A" w:rsidRDefault="007B03FE" w:rsidP="005E7338">
      <w:pPr>
        <w:pStyle w:val="BodyText"/>
        <w:rPr>
          <w:b/>
          <w:sz w:val="28"/>
          <w:szCs w:val="28"/>
        </w:rPr>
      </w:pPr>
      <w:bookmarkStart w:id="41" w:name="_APPENDIX_3"/>
      <w:bookmarkEnd w:id="25"/>
      <w:bookmarkEnd w:id="41"/>
      <w:r w:rsidRPr="00830C4A">
        <w:rPr>
          <w:b/>
          <w:sz w:val="28"/>
          <w:szCs w:val="28"/>
        </w:rPr>
        <w:lastRenderedPageBreak/>
        <w:t>A</w:t>
      </w:r>
      <w:r w:rsidR="00555C68">
        <w:rPr>
          <w:b/>
          <w:sz w:val="28"/>
          <w:szCs w:val="28"/>
        </w:rPr>
        <w:t>NNEX</w:t>
      </w:r>
      <w:r w:rsidRPr="00830C4A">
        <w:rPr>
          <w:b/>
          <w:sz w:val="28"/>
          <w:szCs w:val="28"/>
        </w:rPr>
        <w:t xml:space="preserve"> </w:t>
      </w:r>
      <w:r w:rsidR="005E7338" w:rsidRPr="00830C4A">
        <w:rPr>
          <w:b/>
          <w:sz w:val="28"/>
          <w:szCs w:val="28"/>
        </w:rPr>
        <w:t>D</w:t>
      </w:r>
    </w:p>
    <w:p w14:paraId="4D3D53C2" w14:textId="77777777" w:rsidR="007B03FE" w:rsidRPr="00830C4A" w:rsidRDefault="007B03FE" w:rsidP="007B03FE">
      <w:pPr>
        <w:pStyle w:val="BodyText"/>
        <w:ind w:firstLine="709"/>
        <w:jc w:val="center"/>
        <w:rPr>
          <w:b/>
        </w:rPr>
      </w:pPr>
    </w:p>
    <w:p w14:paraId="44C30E85" w14:textId="77777777" w:rsidR="006B5948" w:rsidRPr="00830C4A" w:rsidRDefault="006B5948" w:rsidP="006B5948">
      <w:pPr>
        <w:pStyle w:val="BodyText"/>
        <w:rPr>
          <w:b/>
          <w:sz w:val="28"/>
          <w:szCs w:val="28"/>
        </w:rPr>
      </w:pPr>
      <w:r w:rsidRPr="00830C4A">
        <w:rPr>
          <w:b/>
          <w:sz w:val="28"/>
          <w:szCs w:val="28"/>
        </w:rPr>
        <w:t>GUIDANCE ON ALLOWANCES AND OTHER PAYMENTS FOR CLASSROOM TEACHERS</w:t>
      </w:r>
    </w:p>
    <w:p w14:paraId="0A10E461" w14:textId="77777777" w:rsidR="006B5948" w:rsidRPr="00830C4A" w:rsidRDefault="006B5948" w:rsidP="006B5948">
      <w:pPr>
        <w:pStyle w:val="BodyText"/>
        <w:rPr>
          <w:b/>
          <w:szCs w:val="24"/>
        </w:rPr>
      </w:pPr>
    </w:p>
    <w:p w14:paraId="45160B78" w14:textId="77777777" w:rsidR="007B03FE" w:rsidRPr="00830C4A" w:rsidRDefault="007B03FE" w:rsidP="006B5948">
      <w:pPr>
        <w:pStyle w:val="BodyText"/>
        <w:rPr>
          <w:b/>
          <w:szCs w:val="24"/>
        </w:rPr>
      </w:pPr>
      <w:r w:rsidRPr="00830C4A">
        <w:rPr>
          <w:b/>
          <w:szCs w:val="24"/>
        </w:rPr>
        <w:t>The following guidance relates to the School Teachers Pay and Conditions Document 201</w:t>
      </w:r>
      <w:r w:rsidR="00E81EE2" w:rsidRPr="00830C4A">
        <w:rPr>
          <w:b/>
          <w:szCs w:val="24"/>
        </w:rPr>
        <w:t>9</w:t>
      </w:r>
    </w:p>
    <w:p w14:paraId="79C2D734" w14:textId="77777777" w:rsidR="007B03FE" w:rsidRPr="007B03FE" w:rsidRDefault="007B03FE" w:rsidP="007B03FE">
      <w:pPr>
        <w:rPr>
          <w:b/>
          <w:color w:val="00B050"/>
          <w:sz w:val="16"/>
        </w:rPr>
      </w:pPr>
    </w:p>
    <w:p w14:paraId="42C6D336" w14:textId="77777777" w:rsidR="007B03FE" w:rsidRPr="00830C4A" w:rsidRDefault="007B03FE" w:rsidP="004B7A04">
      <w:pPr>
        <w:pStyle w:val="BodyText"/>
        <w:numPr>
          <w:ilvl w:val="0"/>
          <w:numId w:val="5"/>
        </w:numPr>
        <w:spacing w:after="0"/>
        <w:jc w:val="both"/>
        <w:rPr>
          <w:b/>
        </w:rPr>
      </w:pPr>
      <w:r w:rsidRPr="00830C4A">
        <w:rPr>
          <w:b/>
        </w:rPr>
        <w:fldChar w:fldCharType="begin"/>
      </w:r>
      <w:r w:rsidRPr="00830C4A">
        <w:rPr>
          <w:b/>
        </w:rPr>
        <w:instrText xml:space="preserve">  </w:instrText>
      </w:r>
      <w:r w:rsidRPr="00830C4A">
        <w:rPr>
          <w:b/>
        </w:rPr>
        <w:fldChar w:fldCharType="end"/>
      </w:r>
      <w:r w:rsidRPr="00830C4A">
        <w:rPr>
          <w:b/>
        </w:rPr>
        <w:t>RESPONSIBILITY ALLOWANCES</w:t>
      </w:r>
    </w:p>
    <w:p w14:paraId="60A1990E" w14:textId="77777777" w:rsidR="007B03FE" w:rsidRPr="007B03FE" w:rsidRDefault="007B03FE" w:rsidP="007B03FE">
      <w:pPr>
        <w:ind w:left="720" w:hanging="720"/>
        <w:rPr>
          <w:color w:val="00B050"/>
          <w:sz w:val="16"/>
        </w:rPr>
      </w:pPr>
    </w:p>
    <w:p w14:paraId="32799124" w14:textId="77777777" w:rsidR="007B03FE" w:rsidRPr="005A709A" w:rsidRDefault="00A424D9" w:rsidP="00A424D9">
      <w:pPr>
        <w:ind w:left="720"/>
      </w:pPr>
      <w:r w:rsidRPr="005A709A">
        <w:t xml:space="preserve">The </w:t>
      </w:r>
      <w:r w:rsidR="00FE5B76">
        <w:t>governing body</w:t>
      </w:r>
      <w:r w:rsidRPr="005A709A">
        <w:t xml:space="preserve"> may award a TLR payment </w:t>
      </w:r>
      <w:r w:rsidR="00830C4A" w:rsidRPr="005A709A">
        <w:t>to t</w:t>
      </w:r>
      <w:r w:rsidR="007B03FE" w:rsidRPr="005A709A">
        <w:t xml:space="preserve">eaching staff who undertake additional duties can be awarded responsibility allowances.  Classroom teachers can be paid </w:t>
      </w:r>
      <w:r w:rsidR="007B03FE" w:rsidRPr="005A709A">
        <w:rPr>
          <w:bCs/>
        </w:rPr>
        <w:t>one</w:t>
      </w:r>
      <w:r w:rsidR="007B03FE" w:rsidRPr="005A709A">
        <w:rPr>
          <w:b/>
        </w:rPr>
        <w:t xml:space="preserve"> </w:t>
      </w:r>
      <w:r w:rsidR="007B03FE" w:rsidRPr="005A709A">
        <w:t xml:space="preserve">allowance under any of the categories or a combination of allowances.  If awarded a temporary payment or allowance the dates during which it will be effective </w:t>
      </w:r>
      <w:r w:rsidR="006B5948" w:rsidRPr="005A709A">
        <w:t xml:space="preserve">must </w:t>
      </w:r>
      <w:r w:rsidR="007B03FE" w:rsidRPr="005A709A">
        <w:t xml:space="preserve">be clearly stated and reviewed before the expiry date.  </w:t>
      </w:r>
    </w:p>
    <w:p w14:paraId="7CC1F0DC" w14:textId="77777777" w:rsidR="007B03FE" w:rsidRPr="005A709A" w:rsidRDefault="007B03FE" w:rsidP="007B03FE">
      <w:pPr>
        <w:tabs>
          <w:tab w:val="left" w:pos="720"/>
        </w:tabs>
        <w:ind w:left="720"/>
        <w:rPr>
          <w:rFonts w:cs="Arial"/>
        </w:rPr>
      </w:pPr>
    </w:p>
    <w:p w14:paraId="37421F82" w14:textId="77777777" w:rsidR="007B03FE" w:rsidRPr="005A709A" w:rsidRDefault="007B03FE" w:rsidP="007B03FE">
      <w:pPr>
        <w:pStyle w:val="BodyText"/>
        <w:tabs>
          <w:tab w:val="num" w:pos="720"/>
        </w:tabs>
        <w:rPr>
          <w:rFonts w:cs="Arial"/>
          <w:b/>
          <w:szCs w:val="24"/>
        </w:rPr>
      </w:pPr>
      <w:r w:rsidRPr="005A709A">
        <w:rPr>
          <w:rFonts w:cs="Arial"/>
          <w:b/>
          <w:iCs/>
          <w:szCs w:val="24"/>
        </w:rPr>
        <w:tab/>
        <w:t xml:space="preserve">1.1 </w:t>
      </w:r>
      <w:r w:rsidRPr="005A709A">
        <w:rPr>
          <w:rFonts w:cs="Arial"/>
          <w:b/>
          <w:iCs/>
          <w:szCs w:val="24"/>
        </w:rPr>
        <w:tab/>
        <w:t>TEACHING AND LEARNING RESPONSIBILITIES (TLRs)</w:t>
      </w:r>
    </w:p>
    <w:p w14:paraId="7EBF942A" w14:textId="77777777" w:rsidR="007B03FE" w:rsidRPr="005A709A" w:rsidRDefault="007B03FE" w:rsidP="007B03FE">
      <w:pPr>
        <w:tabs>
          <w:tab w:val="left" w:pos="720"/>
        </w:tabs>
        <w:ind w:left="1440" w:hanging="1440"/>
        <w:rPr>
          <w:rFonts w:cs="Arial"/>
          <w:sz w:val="12"/>
        </w:rPr>
      </w:pPr>
    </w:p>
    <w:p w14:paraId="16A41C93" w14:textId="77777777" w:rsidR="007B03FE" w:rsidRDefault="007B03FE" w:rsidP="007B03FE">
      <w:pPr>
        <w:ind w:left="728" w:hanging="314"/>
        <w:rPr>
          <w:rFonts w:cs="Arial"/>
        </w:rPr>
      </w:pPr>
      <w:r w:rsidRPr="005A709A">
        <w:rPr>
          <w:rFonts w:cs="Arial"/>
        </w:rPr>
        <w:tab/>
      </w:r>
      <w:r w:rsidRPr="005A709A">
        <w:t>TLR payments may be awarded to a classroom teacher for undertaking a sustained</w:t>
      </w:r>
      <w:r w:rsidRPr="005A709A">
        <w:rPr>
          <w:rFonts w:cs="Arial"/>
        </w:rPr>
        <w:t xml:space="preserve"> additional responsibility</w:t>
      </w:r>
      <w:r w:rsidR="006B5948" w:rsidRPr="005A709A">
        <w:rPr>
          <w:rFonts w:cs="Arial"/>
        </w:rPr>
        <w:t xml:space="preserve"> for the purpose of</w:t>
      </w:r>
      <w:r w:rsidR="00DA18AE" w:rsidRPr="005A709A">
        <w:rPr>
          <w:rFonts w:cs="Arial"/>
        </w:rPr>
        <w:t xml:space="preserve"> ensuring the continued</w:t>
      </w:r>
      <w:r w:rsidR="006A24D3" w:rsidRPr="005A709A">
        <w:rPr>
          <w:rFonts w:cs="Arial"/>
        </w:rPr>
        <w:t xml:space="preserve"> delivery of high quality teaching and learning and for which the teacher is made accountable. Unqualified teachers may not be awarded TLR’s.</w:t>
      </w:r>
      <w:r w:rsidRPr="005A709A">
        <w:rPr>
          <w:rFonts w:cs="Arial"/>
        </w:rPr>
        <w:t xml:space="preserve">  </w:t>
      </w:r>
    </w:p>
    <w:p w14:paraId="30E8FD0F" w14:textId="77777777" w:rsidR="00511A0B" w:rsidRPr="00511A0B" w:rsidRDefault="00511A0B" w:rsidP="00511A0B">
      <w:pPr>
        <w:autoSpaceDE w:val="0"/>
        <w:autoSpaceDN w:val="0"/>
        <w:adjustRightInd w:val="0"/>
        <w:rPr>
          <w:rFonts w:cs="Arial"/>
          <w:color w:val="000000"/>
          <w:szCs w:val="24"/>
          <w:lang w:eastAsia="en-GB" w:bidi="ar-SA"/>
        </w:rPr>
      </w:pPr>
    </w:p>
    <w:p w14:paraId="7540F120" w14:textId="77777777" w:rsidR="00A122B0" w:rsidRPr="001B3A9F" w:rsidRDefault="00A122B0" w:rsidP="00A122B0">
      <w:pPr>
        <w:ind w:left="709"/>
        <w:rPr>
          <w:rFonts w:cs="Arial"/>
        </w:rPr>
      </w:pPr>
      <w:r w:rsidRPr="001B3A9F">
        <w:rPr>
          <w:rFonts w:cs="Arial"/>
        </w:rPr>
        <w:t>The criteria for the award of TLR1 and TLR2 payments are as follows:</w:t>
      </w:r>
    </w:p>
    <w:p w14:paraId="576F602B" w14:textId="77777777" w:rsidR="00A122B0" w:rsidRPr="001B3A9F" w:rsidRDefault="00A122B0" w:rsidP="00A122B0">
      <w:pPr>
        <w:ind w:left="709"/>
        <w:rPr>
          <w:rFonts w:cs="Arial"/>
        </w:rPr>
      </w:pPr>
    </w:p>
    <w:p w14:paraId="66C94216" w14:textId="77777777" w:rsidR="007B03FE" w:rsidRPr="0077386F" w:rsidRDefault="007B03FE" w:rsidP="00A122B0">
      <w:pPr>
        <w:ind w:left="709"/>
        <w:rPr>
          <w:rFonts w:cs="Arial"/>
        </w:rPr>
      </w:pPr>
      <w:r w:rsidRPr="0077386F">
        <w:rPr>
          <w:rFonts w:cs="Arial"/>
        </w:rPr>
        <w:t xml:space="preserve">Before awarding a TLR the </w:t>
      </w:r>
      <w:r w:rsidR="00FE5B76">
        <w:rPr>
          <w:rFonts w:cs="Arial"/>
        </w:rPr>
        <w:t>governing body</w:t>
      </w:r>
      <w:r w:rsidRPr="0077386F">
        <w:rPr>
          <w:rFonts w:cs="Arial"/>
        </w:rPr>
        <w:t xml:space="preserve"> must be satisfied that the teacher’s duties</w:t>
      </w:r>
      <w:r w:rsidR="00A122B0" w:rsidRPr="0077386F">
        <w:rPr>
          <w:rFonts w:cs="Arial"/>
        </w:rPr>
        <w:t xml:space="preserve"> i</w:t>
      </w:r>
      <w:r w:rsidRPr="0077386F">
        <w:rPr>
          <w:rFonts w:cs="Arial"/>
        </w:rPr>
        <w:t>nclude a significant responsibility that is not required of all classroom teachers and that:</w:t>
      </w:r>
      <w:r w:rsidR="00A122B0" w:rsidRPr="0077386F">
        <w:rPr>
          <w:rFonts w:cs="Arial"/>
        </w:rPr>
        <w:t xml:space="preserve"> </w:t>
      </w:r>
    </w:p>
    <w:p w14:paraId="51F9387B" w14:textId="77777777" w:rsidR="007B03FE" w:rsidRPr="0077386F" w:rsidRDefault="007B03FE" w:rsidP="00A122B0">
      <w:pPr>
        <w:ind w:left="709"/>
        <w:rPr>
          <w:rFonts w:cs="Arial"/>
          <w:sz w:val="12"/>
        </w:rPr>
      </w:pPr>
    </w:p>
    <w:p w14:paraId="60F8B580" w14:textId="77777777" w:rsidR="007B03FE" w:rsidRPr="0077386F" w:rsidRDefault="007B03FE" w:rsidP="004B7A04">
      <w:pPr>
        <w:numPr>
          <w:ilvl w:val="0"/>
          <w:numId w:val="14"/>
        </w:numPr>
        <w:spacing w:after="120"/>
        <w:ind w:left="851" w:firstLine="0"/>
        <w:rPr>
          <w:rFonts w:cs="Arial"/>
        </w:rPr>
      </w:pPr>
      <w:r w:rsidRPr="0077386F">
        <w:rPr>
          <w:rFonts w:cs="Arial"/>
        </w:rPr>
        <w:t>is focused on teaching and learning;</w:t>
      </w:r>
    </w:p>
    <w:p w14:paraId="4057E224" w14:textId="77777777" w:rsidR="007B03FE" w:rsidRPr="0077386F" w:rsidRDefault="007B03FE" w:rsidP="004B7A04">
      <w:pPr>
        <w:numPr>
          <w:ilvl w:val="0"/>
          <w:numId w:val="14"/>
        </w:numPr>
        <w:spacing w:after="120"/>
        <w:ind w:firstLine="131"/>
        <w:rPr>
          <w:rFonts w:cs="Arial"/>
        </w:rPr>
      </w:pPr>
      <w:r w:rsidRPr="0077386F">
        <w:rPr>
          <w:rFonts w:cs="Arial"/>
        </w:rPr>
        <w:t>requires the exercise of a teacher’s professional skills and judgement;</w:t>
      </w:r>
    </w:p>
    <w:p w14:paraId="068B5579" w14:textId="77777777" w:rsidR="007B03FE" w:rsidRPr="0077386F" w:rsidRDefault="007B03FE" w:rsidP="004B7A04">
      <w:pPr>
        <w:numPr>
          <w:ilvl w:val="0"/>
          <w:numId w:val="14"/>
        </w:numPr>
        <w:spacing w:after="120"/>
        <w:ind w:left="1418" w:hanging="567"/>
        <w:rPr>
          <w:rFonts w:cs="Arial"/>
        </w:rPr>
      </w:pPr>
      <w:r w:rsidRPr="0077386F">
        <w:rPr>
          <w:rFonts w:cs="Arial"/>
        </w:rPr>
        <w:t>requires the teacher to lead, manage and develop a subject or curriculum area; or to lead and manage pupil development across the curriculum</w:t>
      </w:r>
      <w:r w:rsidR="00A122B0" w:rsidRPr="0077386F">
        <w:rPr>
          <w:rFonts w:cs="Arial"/>
        </w:rPr>
        <w:t>;</w:t>
      </w:r>
      <w:r w:rsidRPr="0077386F">
        <w:rPr>
          <w:rFonts w:cs="Arial"/>
        </w:rPr>
        <w:t xml:space="preserve"> </w:t>
      </w:r>
    </w:p>
    <w:p w14:paraId="2A5AC6FE" w14:textId="77777777" w:rsidR="007B03FE" w:rsidRPr="0077386F" w:rsidRDefault="007B03FE" w:rsidP="004B7A04">
      <w:pPr>
        <w:numPr>
          <w:ilvl w:val="0"/>
          <w:numId w:val="14"/>
        </w:numPr>
        <w:spacing w:after="120"/>
        <w:ind w:left="1418" w:hanging="567"/>
        <w:rPr>
          <w:rFonts w:cs="Arial"/>
        </w:rPr>
      </w:pPr>
      <w:r w:rsidRPr="0077386F">
        <w:rPr>
          <w:rFonts w:cs="Arial"/>
        </w:rPr>
        <w:t>has an impact on the educational progress of other pupils other than the teacher’s assigned classes or groups of pupils;</w:t>
      </w:r>
      <w:r w:rsidRPr="0077386F">
        <w:rPr>
          <w:rFonts w:cs="Arial"/>
          <w:b/>
        </w:rPr>
        <w:t xml:space="preserve"> and</w:t>
      </w:r>
    </w:p>
    <w:p w14:paraId="7790D569" w14:textId="77777777" w:rsidR="007B03FE" w:rsidRPr="0077386F" w:rsidRDefault="007B03FE" w:rsidP="004B7A04">
      <w:pPr>
        <w:numPr>
          <w:ilvl w:val="0"/>
          <w:numId w:val="14"/>
        </w:numPr>
        <w:ind w:firstLine="131"/>
        <w:rPr>
          <w:rFonts w:cs="Arial"/>
        </w:rPr>
      </w:pPr>
      <w:r w:rsidRPr="0077386F">
        <w:rPr>
          <w:rFonts w:cs="Arial"/>
        </w:rPr>
        <w:t>involves leading, developing and enhancing the teaching practice of other staff</w:t>
      </w:r>
      <w:r w:rsidR="00A122B0" w:rsidRPr="0077386F">
        <w:rPr>
          <w:rFonts w:cs="Arial"/>
        </w:rPr>
        <w:t>.</w:t>
      </w:r>
      <w:r w:rsidRPr="0077386F">
        <w:rPr>
          <w:rFonts w:cs="Arial"/>
        </w:rPr>
        <w:t xml:space="preserve"> </w:t>
      </w:r>
    </w:p>
    <w:p w14:paraId="0A5826DE" w14:textId="77777777" w:rsidR="007B03FE" w:rsidRPr="0077386F" w:rsidRDefault="007B03FE" w:rsidP="007B03FE">
      <w:pPr>
        <w:ind w:left="1448" w:hanging="720"/>
        <w:rPr>
          <w:rFonts w:cs="Arial"/>
        </w:rPr>
      </w:pPr>
    </w:p>
    <w:p w14:paraId="72D7C0BA" w14:textId="77777777" w:rsidR="007B03FE" w:rsidRPr="0077386F" w:rsidRDefault="00A122B0" w:rsidP="007B03FE">
      <w:pPr>
        <w:ind w:left="728"/>
        <w:rPr>
          <w:rFonts w:cs="Arial"/>
        </w:rPr>
      </w:pPr>
      <w:r w:rsidRPr="0077386F">
        <w:rPr>
          <w:rFonts w:cs="Arial"/>
        </w:rPr>
        <w:t>In addition, b</w:t>
      </w:r>
      <w:r w:rsidR="007B03FE" w:rsidRPr="0077386F">
        <w:rPr>
          <w:rFonts w:cs="Arial"/>
        </w:rPr>
        <w:t xml:space="preserve">efore awarding a TLR1 the </w:t>
      </w:r>
      <w:r w:rsidR="00FE5B76">
        <w:rPr>
          <w:rFonts w:cs="Arial"/>
        </w:rPr>
        <w:t>governing body</w:t>
      </w:r>
      <w:r w:rsidR="007B03FE" w:rsidRPr="0077386F">
        <w:rPr>
          <w:rFonts w:cs="Arial"/>
        </w:rPr>
        <w:t xml:space="preserve"> must be satisfied that the significant responsibility referred to above includes the management responsibility for a significant number of people.</w:t>
      </w:r>
    </w:p>
    <w:p w14:paraId="5A09949B" w14:textId="77777777" w:rsidR="007B03FE" w:rsidRPr="0077386F" w:rsidRDefault="007B03FE" w:rsidP="007B03FE">
      <w:pPr>
        <w:rPr>
          <w:rFonts w:cs="Arial"/>
        </w:rPr>
      </w:pPr>
    </w:p>
    <w:p w14:paraId="3C96F405" w14:textId="77777777" w:rsidR="00511A0B" w:rsidRDefault="00511A0B" w:rsidP="00511A0B">
      <w:pPr>
        <w:autoSpaceDE w:val="0"/>
        <w:autoSpaceDN w:val="0"/>
        <w:adjustRightInd w:val="0"/>
        <w:ind w:left="709"/>
        <w:rPr>
          <w:rFonts w:cs="Arial"/>
          <w:color w:val="000000"/>
          <w:szCs w:val="24"/>
          <w:lang w:eastAsia="en-GB" w:bidi="ar-SA"/>
        </w:rPr>
      </w:pPr>
      <w:r w:rsidRPr="00511A0B">
        <w:rPr>
          <w:rFonts w:cs="Arial"/>
          <w:color w:val="000000"/>
          <w:szCs w:val="24"/>
          <w:lang w:eastAsia="en-GB" w:bidi="ar-SA"/>
        </w:rPr>
        <w:t xml:space="preserve">A teacher cannot hold a TLR1 and a TLR2 concurrently, </w:t>
      </w:r>
      <w:r>
        <w:rPr>
          <w:rFonts w:cs="Arial"/>
          <w:color w:val="000000"/>
          <w:szCs w:val="24"/>
          <w:lang w:eastAsia="en-GB" w:bidi="ar-SA"/>
        </w:rPr>
        <w:t xml:space="preserve">however </w:t>
      </w:r>
      <w:r w:rsidRPr="00511A0B">
        <w:rPr>
          <w:rFonts w:cs="Arial"/>
          <w:color w:val="000000"/>
          <w:szCs w:val="24"/>
          <w:lang w:eastAsia="en-GB" w:bidi="ar-SA"/>
        </w:rPr>
        <w:t xml:space="preserve">a teacher in receipt of either a TLR1 or a TLR2 may also hold a concurrent TLR3. </w:t>
      </w:r>
    </w:p>
    <w:p w14:paraId="061C4B5F" w14:textId="77777777" w:rsidR="00511A0B" w:rsidRPr="00511A0B" w:rsidRDefault="00511A0B" w:rsidP="00511A0B">
      <w:pPr>
        <w:autoSpaceDE w:val="0"/>
        <w:autoSpaceDN w:val="0"/>
        <w:adjustRightInd w:val="0"/>
        <w:ind w:left="709"/>
        <w:rPr>
          <w:rFonts w:cs="Arial"/>
          <w:color w:val="000000"/>
          <w:szCs w:val="24"/>
          <w:lang w:eastAsia="en-GB" w:bidi="ar-SA"/>
        </w:rPr>
      </w:pPr>
      <w:r>
        <w:rPr>
          <w:rFonts w:cs="Arial"/>
          <w:color w:val="000000"/>
          <w:szCs w:val="24"/>
          <w:lang w:eastAsia="en-GB" w:bidi="ar-SA"/>
        </w:rPr>
        <w:t>/</w:t>
      </w:r>
    </w:p>
    <w:p w14:paraId="0684300A" w14:textId="77777777" w:rsidR="007B03FE" w:rsidRPr="0077386F" w:rsidRDefault="007B03FE" w:rsidP="007B03FE">
      <w:pPr>
        <w:ind w:left="728"/>
        <w:rPr>
          <w:rFonts w:cs="Arial"/>
        </w:rPr>
      </w:pPr>
      <w:r w:rsidRPr="0077386F">
        <w:rPr>
          <w:rFonts w:cs="Arial"/>
        </w:rPr>
        <w:t>TLR 1 and 2’s are permanent allowances and can only be awarded on a temporary basis if one of the following applies:</w:t>
      </w:r>
    </w:p>
    <w:p w14:paraId="1833AFC6" w14:textId="77777777" w:rsidR="007B03FE" w:rsidRPr="0077386F" w:rsidRDefault="007B03FE" w:rsidP="007B03FE">
      <w:pPr>
        <w:rPr>
          <w:rFonts w:cs="Arial"/>
          <w:sz w:val="16"/>
          <w:szCs w:val="16"/>
        </w:rPr>
      </w:pPr>
    </w:p>
    <w:p w14:paraId="11EB04FE" w14:textId="77777777" w:rsidR="007B03FE" w:rsidRPr="0077386F" w:rsidRDefault="007B03FE" w:rsidP="004B7A04">
      <w:pPr>
        <w:numPr>
          <w:ilvl w:val="0"/>
          <w:numId w:val="2"/>
        </w:numPr>
        <w:tabs>
          <w:tab w:val="clear" w:pos="1780"/>
          <w:tab w:val="num" w:pos="1068"/>
        </w:tabs>
        <w:spacing w:line="360" w:lineRule="auto"/>
        <w:ind w:left="1068"/>
        <w:rPr>
          <w:rFonts w:cs="Arial"/>
        </w:rPr>
      </w:pPr>
      <w:r w:rsidRPr="0077386F">
        <w:rPr>
          <w:rFonts w:cs="Arial"/>
        </w:rPr>
        <w:t xml:space="preserve">to cover for </w:t>
      </w:r>
      <w:r w:rsidR="00A122B0" w:rsidRPr="0077386F">
        <w:rPr>
          <w:rFonts w:cs="Arial"/>
        </w:rPr>
        <w:t xml:space="preserve">the absence of the substantive </w:t>
      </w:r>
      <w:proofErr w:type="spellStart"/>
      <w:r w:rsidR="00A122B0" w:rsidRPr="0077386F">
        <w:rPr>
          <w:rFonts w:cs="Arial"/>
        </w:rPr>
        <w:t>postholder</w:t>
      </w:r>
      <w:proofErr w:type="spellEnd"/>
      <w:r w:rsidR="00A122B0" w:rsidRPr="0077386F">
        <w:rPr>
          <w:rFonts w:cs="Arial"/>
        </w:rPr>
        <w:t xml:space="preserve"> e.g. </w:t>
      </w:r>
      <w:r w:rsidRPr="0077386F">
        <w:rPr>
          <w:rFonts w:cs="Arial"/>
        </w:rPr>
        <w:t>maternity leave</w:t>
      </w:r>
      <w:r w:rsidR="00A122B0" w:rsidRPr="0077386F">
        <w:rPr>
          <w:rFonts w:cs="Arial"/>
        </w:rPr>
        <w:t>, long term absence</w:t>
      </w:r>
      <w:r w:rsidR="00C32615" w:rsidRPr="0077386F">
        <w:rPr>
          <w:rFonts w:cs="Arial"/>
        </w:rPr>
        <w:t xml:space="preserve">, secondment </w:t>
      </w:r>
    </w:p>
    <w:p w14:paraId="002B3162" w14:textId="77777777" w:rsidR="007B03FE" w:rsidRPr="0077386F" w:rsidRDefault="007B03FE" w:rsidP="004B7A04">
      <w:pPr>
        <w:numPr>
          <w:ilvl w:val="0"/>
          <w:numId w:val="2"/>
        </w:numPr>
        <w:tabs>
          <w:tab w:val="clear" w:pos="1780"/>
          <w:tab w:val="num" w:pos="1068"/>
        </w:tabs>
        <w:ind w:left="1068"/>
        <w:rPr>
          <w:rFonts w:cs="Arial"/>
        </w:rPr>
      </w:pPr>
      <w:r w:rsidRPr="0077386F">
        <w:rPr>
          <w:rFonts w:cs="Arial"/>
        </w:rPr>
        <w:t xml:space="preserve">while </w:t>
      </w:r>
      <w:r w:rsidR="00C32615" w:rsidRPr="0077386F">
        <w:rPr>
          <w:rFonts w:cs="Arial"/>
        </w:rPr>
        <w:t>the</w:t>
      </w:r>
      <w:r w:rsidRPr="0077386F">
        <w:rPr>
          <w:rFonts w:cs="Arial"/>
        </w:rPr>
        <w:t xml:space="preserve"> </w:t>
      </w:r>
      <w:r w:rsidR="00C32615" w:rsidRPr="0077386F">
        <w:rPr>
          <w:rFonts w:cs="Arial"/>
        </w:rPr>
        <w:t xml:space="preserve">post is vacant pending a </w:t>
      </w:r>
      <w:r w:rsidRPr="0077386F">
        <w:rPr>
          <w:rFonts w:cs="Arial"/>
        </w:rPr>
        <w:t xml:space="preserve">permanent appointment </w:t>
      </w:r>
      <w:r w:rsidR="00C32615" w:rsidRPr="0077386F">
        <w:rPr>
          <w:rFonts w:cs="Arial"/>
        </w:rPr>
        <w:t>being</w:t>
      </w:r>
      <w:r w:rsidRPr="0077386F">
        <w:rPr>
          <w:rFonts w:cs="Arial"/>
        </w:rPr>
        <w:t xml:space="preserve"> made</w:t>
      </w:r>
    </w:p>
    <w:p w14:paraId="14123D6B" w14:textId="77777777" w:rsidR="007B03FE" w:rsidRPr="001B3A9F" w:rsidRDefault="007B03FE" w:rsidP="007B03FE">
      <w:pPr>
        <w:rPr>
          <w:rFonts w:cs="Arial"/>
        </w:rPr>
      </w:pPr>
    </w:p>
    <w:p w14:paraId="1ACAE9EC" w14:textId="77777777" w:rsidR="007B03FE" w:rsidRPr="001B3A9F" w:rsidRDefault="007B03FE" w:rsidP="007B03FE">
      <w:pPr>
        <w:ind w:left="720" w:hanging="11"/>
        <w:rPr>
          <w:rFonts w:cs="Arial"/>
        </w:rPr>
      </w:pPr>
      <w:r w:rsidRPr="001B3A9F">
        <w:rPr>
          <w:rFonts w:cs="Arial"/>
        </w:rPr>
        <w:tab/>
        <w:t>The annual value of TLR’s is as follows:</w:t>
      </w:r>
    </w:p>
    <w:p w14:paraId="757CBF7B" w14:textId="77777777" w:rsidR="007B03FE" w:rsidRPr="001B3A9F" w:rsidRDefault="007B03FE" w:rsidP="007B03FE">
      <w:pPr>
        <w:ind w:left="720" w:hanging="11"/>
        <w:rPr>
          <w:rFonts w:cs="Arial"/>
        </w:rPr>
      </w:pPr>
    </w:p>
    <w:p w14:paraId="2FF5C936" w14:textId="77777777" w:rsidR="00D5528E" w:rsidRPr="00F824A4" w:rsidRDefault="00D5528E" w:rsidP="00D5528E">
      <w:pPr>
        <w:pStyle w:val="ListParagraph"/>
        <w:numPr>
          <w:ilvl w:val="2"/>
          <w:numId w:val="9"/>
        </w:numPr>
        <w:ind w:left="993" w:hanging="284"/>
        <w:rPr>
          <w:rFonts w:cs="Arial"/>
        </w:rPr>
      </w:pPr>
      <w:r w:rsidRPr="00F824A4">
        <w:rPr>
          <w:rFonts w:cs="Arial"/>
          <w:lang w:eastAsia="en-GB"/>
        </w:rPr>
        <w:t>TLR1 - no less than £8,069 and no greater than £13,654</w:t>
      </w:r>
    </w:p>
    <w:p w14:paraId="0334E59A" w14:textId="77777777" w:rsidR="00D5528E" w:rsidRPr="00F824A4" w:rsidRDefault="00D5528E" w:rsidP="00D5528E">
      <w:pPr>
        <w:numPr>
          <w:ilvl w:val="0"/>
          <w:numId w:val="9"/>
        </w:numPr>
        <w:tabs>
          <w:tab w:val="left" w:pos="993"/>
        </w:tabs>
        <w:ind w:firstLine="349"/>
        <w:contextualSpacing/>
        <w:jc w:val="both"/>
      </w:pPr>
      <w:r w:rsidRPr="00F824A4">
        <w:rPr>
          <w:rFonts w:cs="Arial"/>
          <w:lang w:eastAsia="en-GB"/>
        </w:rPr>
        <w:t>TLR2 - no less than £2,796 and no greater than £6,829</w:t>
      </w:r>
    </w:p>
    <w:p w14:paraId="5A313A17" w14:textId="77777777" w:rsidR="007B03FE" w:rsidRPr="00D5528E" w:rsidRDefault="007B03FE" w:rsidP="007B03FE">
      <w:pPr>
        <w:tabs>
          <w:tab w:val="left" w:pos="993"/>
        </w:tabs>
        <w:ind w:left="709"/>
        <w:contextualSpacing/>
        <w:jc w:val="both"/>
      </w:pPr>
    </w:p>
    <w:p w14:paraId="2D8E64CA" w14:textId="77777777" w:rsidR="006257B4" w:rsidRPr="006E0FA2" w:rsidRDefault="00F10807" w:rsidP="007B03FE">
      <w:pPr>
        <w:tabs>
          <w:tab w:val="left" w:pos="993"/>
        </w:tabs>
        <w:ind w:left="709"/>
        <w:contextualSpacing/>
        <w:jc w:val="both"/>
      </w:pPr>
      <w:r w:rsidRPr="00286A98">
        <w:t xml:space="preserve">The </w:t>
      </w:r>
      <w:r w:rsidR="00FE5B76">
        <w:t>governing body</w:t>
      </w:r>
      <w:r w:rsidRPr="00286A98">
        <w:t xml:space="preserve"> should determine the value of a TLR appropriate for the post in accordance with job weight, with posts of equal weight allocated equal value. Any decision to make payments above the minimum level should be justifiable in relation to the level of responsibilities attached to the post. </w:t>
      </w:r>
      <w:bookmarkStart w:id="42" w:name="_Hlk17809017"/>
      <w:r w:rsidR="002F7037" w:rsidRPr="00286A98">
        <w:t>The</w:t>
      </w:r>
      <w:r w:rsidR="00161A6A" w:rsidRPr="00286A98">
        <w:t xml:space="preserve"> following </w:t>
      </w:r>
      <w:r w:rsidRPr="00286A98">
        <w:t>payments cover the full range of available TLR allowances</w:t>
      </w:r>
      <w:r w:rsidR="002F7037" w:rsidRPr="00286A98">
        <w:t xml:space="preserve"> </w:t>
      </w:r>
      <w:r w:rsidR="006E0FA2" w:rsidRPr="00286A98">
        <w:t xml:space="preserve">usually paid </w:t>
      </w:r>
      <w:r w:rsidR="002F7037" w:rsidRPr="00286A98">
        <w:t>within schools in County Durham</w:t>
      </w:r>
      <w:r w:rsidR="00161A6A" w:rsidRPr="00286A98">
        <w:t>:</w:t>
      </w:r>
    </w:p>
    <w:p w14:paraId="4ABD6A74" w14:textId="77777777" w:rsidR="00161A6A" w:rsidRPr="006E0FA2" w:rsidRDefault="00161A6A" w:rsidP="007B03FE">
      <w:pPr>
        <w:tabs>
          <w:tab w:val="left" w:pos="993"/>
        </w:tabs>
        <w:ind w:left="709"/>
        <w:contextualSpacing/>
        <w:jc w:val="both"/>
      </w:pPr>
    </w:p>
    <w:tbl>
      <w:tblPr>
        <w:tblStyle w:val="TableGrid"/>
        <w:tblW w:w="0" w:type="auto"/>
        <w:tblInd w:w="2689" w:type="dxa"/>
        <w:tblLook w:val="04A0" w:firstRow="1" w:lastRow="0" w:firstColumn="1" w:lastColumn="0" w:noHBand="0" w:noVBand="1"/>
      </w:tblPr>
      <w:tblGrid>
        <w:gridCol w:w="2867"/>
        <w:gridCol w:w="2236"/>
      </w:tblGrid>
      <w:tr w:rsidR="00D5528E" w:rsidRPr="006E0FA2" w14:paraId="7C9051FE" w14:textId="77777777" w:rsidTr="00CE1585">
        <w:tc>
          <w:tcPr>
            <w:tcW w:w="2867" w:type="dxa"/>
          </w:tcPr>
          <w:bookmarkEnd w:id="42"/>
          <w:p w14:paraId="7E2E1248" w14:textId="77777777" w:rsidR="00D5528E" w:rsidRPr="000A2C0A" w:rsidRDefault="00D5528E" w:rsidP="00CE1585">
            <w:pPr>
              <w:tabs>
                <w:tab w:val="left" w:pos="993"/>
              </w:tabs>
              <w:contextualSpacing/>
              <w:jc w:val="both"/>
              <w:rPr>
                <w:b/>
              </w:rPr>
            </w:pPr>
            <w:r w:rsidRPr="000A2C0A">
              <w:rPr>
                <w:b/>
              </w:rPr>
              <w:t>TLR</w:t>
            </w:r>
          </w:p>
        </w:tc>
        <w:tc>
          <w:tcPr>
            <w:tcW w:w="2236" w:type="dxa"/>
          </w:tcPr>
          <w:p w14:paraId="4880497E" w14:textId="77777777" w:rsidR="00D5528E" w:rsidRPr="000A2C0A" w:rsidRDefault="00D5528E" w:rsidP="00CE1585">
            <w:pPr>
              <w:tabs>
                <w:tab w:val="left" w:pos="993"/>
              </w:tabs>
              <w:contextualSpacing/>
              <w:jc w:val="both"/>
              <w:rPr>
                <w:b/>
              </w:rPr>
            </w:pPr>
            <w:r w:rsidRPr="000A2C0A">
              <w:rPr>
                <w:b/>
              </w:rPr>
              <w:t>Allowance £</w:t>
            </w:r>
          </w:p>
        </w:tc>
      </w:tr>
      <w:tr w:rsidR="00D5528E" w:rsidRPr="00D5528E" w14:paraId="120E9574" w14:textId="77777777" w:rsidTr="00CE1585">
        <w:tc>
          <w:tcPr>
            <w:tcW w:w="2867" w:type="dxa"/>
          </w:tcPr>
          <w:p w14:paraId="47A67AB4" w14:textId="77777777" w:rsidR="00D5528E" w:rsidRPr="00D5528E" w:rsidRDefault="00D5528E" w:rsidP="00CE1585">
            <w:pPr>
              <w:tabs>
                <w:tab w:val="left" w:pos="993"/>
              </w:tabs>
              <w:contextualSpacing/>
              <w:jc w:val="both"/>
            </w:pPr>
            <w:r w:rsidRPr="00D5528E">
              <w:t>TLR2a</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8BE27ED" w14:textId="77777777" w:rsidR="00D5528E" w:rsidRPr="00D5528E" w:rsidRDefault="00D5528E" w:rsidP="00CE1585">
            <w:pPr>
              <w:tabs>
                <w:tab w:val="left" w:pos="993"/>
              </w:tabs>
              <w:contextualSpacing/>
              <w:jc w:val="center"/>
              <w:rPr>
                <w:sz w:val="22"/>
              </w:rPr>
            </w:pPr>
            <w:r w:rsidRPr="00D5528E">
              <w:rPr>
                <w:rFonts w:cs="Arial"/>
                <w:sz w:val="22"/>
              </w:rPr>
              <w:t>2,796</w:t>
            </w:r>
          </w:p>
        </w:tc>
      </w:tr>
      <w:tr w:rsidR="00D5528E" w:rsidRPr="00D5528E" w14:paraId="5009BA26" w14:textId="77777777" w:rsidTr="00CE1585">
        <w:tc>
          <w:tcPr>
            <w:tcW w:w="2867" w:type="dxa"/>
          </w:tcPr>
          <w:p w14:paraId="54883B43" w14:textId="77777777" w:rsidR="00D5528E" w:rsidRPr="00D5528E" w:rsidRDefault="00D5528E" w:rsidP="00CE1585">
            <w:pPr>
              <w:tabs>
                <w:tab w:val="left" w:pos="993"/>
              </w:tabs>
              <w:contextualSpacing/>
              <w:jc w:val="both"/>
            </w:pPr>
            <w:r w:rsidRPr="00D5528E">
              <w:t>TLR2b</w:t>
            </w:r>
          </w:p>
        </w:tc>
        <w:tc>
          <w:tcPr>
            <w:tcW w:w="2236" w:type="dxa"/>
            <w:tcBorders>
              <w:top w:val="nil"/>
              <w:left w:val="single" w:sz="4" w:space="0" w:color="auto"/>
              <w:bottom w:val="single" w:sz="4" w:space="0" w:color="auto"/>
              <w:right w:val="single" w:sz="4" w:space="0" w:color="auto"/>
            </w:tcBorders>
            <w:shd w:val="clear" w:color="auto" w:fill="auto"/>
            <w:vAlign w:val="center"/>
          </w:tcPr>
          <w:p w14:paraId="0956550E" w14:textId="77777777" w:rsidR="00D5528E" w:rsidRPr="00D5528E" w:rsidRDefault="00D5528E" w:rsidP="00CE1585">
            <w:pPr>
              <w:tabs>
                <w:tab w:val="left" w:pos="993"/>
              </w:tabs>
              <w:contextualSpacing/>
              <w:jc w:val="center"/>
              <w:rPr>
                <w:sz w:val="22"/>
              </w:rPr>
            </w:pPr>
            <w:r w:rsidRPr="00D5528E">
              <w:rPr>
                <w:rFonts w:cs="Arial"/>
                <w:sz w:val="22"/>
              </w:rPr>
              <w:t>4,656</w:t>
            </w:r>
          </w:p>
        </w:tc>
      </w:tr>
      <w:tr w:rsidR="00D5528E" w:rsidRPr="00D5528E" w14:paraId="6DBAC17A" w14:textId="77777777" w:rsidTr="00CE1585">
        <w:tc>
          <w:tcPr>
            <w:tcW w:w="2867" w:type="dxa"/>
          </w:tcPr>
          <w:p w14:paraId="20372943" w14:textId="77777777" w:rsidR="00D5528E" w:rsidRPr="00D5528E" w:rsidRDefault="00D5528E" w:rsidP="00CE1585">
            <w:r w:rsidRPr="00D5528E">
              <w:t>TLR2c</w:t>
            </w:r>
          </w:p>
        </w:tc>
        <w:tc>
          <w:tcPr>
            <w:tcW w:w="2236" w:type="dxa"/>
            <w:tcBorders>
              <w:top w:val="nil"/>
              <w:left w:val="single" w:sz="4" w:space="0" w:color="auto"/>
              <w:bottom w:val="single" w:sz="4" w:space="0" w:color="auto"/>
              <w:right w:val="single" w:sz="4" w:space="0" w:color="auto"/>
            </w:tcBorders>
            <w:shd w:val="clear" w:color="auto" w:fill="auto"/>
            <w:vAlign w:val="center"/>
          </w:tcPr>
          <w:p w14:paraId="7F36A090" w14:textId="77777777" w:rsidR="00D5528E" w:rsidRPr="00D5528E" w:rsidRDefault="00D5528E" w:rsidP="00CE1585">
            <w:pPr>
              <w:tabs>
                <w:tab w:val="left" w:pos="993"/>
              </w:tabs>
              <w:contextualSpacing/>
              <w:jc w:val="center"/>
              <w:rPr>
                <w:sz w:val="22"/>
              </w:rPr>
            </w:pPr>
            <w:r w:rsidRPr="00D5528E">
              <w:rPr>
                <w:rFonts w:cs="Arial"/>
                <w:sz w:val="22"/>
              </w:rPr>
              <w:t>6,829</w:t>
            </w:r>
          </w:p>
        </w:tc>
      </w:tr>
      <w:tr w:rsidR="00D5528E" w:rsidRPr="00D5528E" w14:paraId="0B3AF522" w14:textId="77777777" w:rsidTr="00CE1585">
        <w:trPr>
          <w:trHeight w:val="70"/>
        </w:trPr>
        <w:tc>
          <w:tcPr>
            <w:tcW w:w="2867" w:type="dxa"/>
            <w:shd w:val="clear" w:color="auto" w:fill="D9D9D9" w:themeFill="background1" w:themeFillShade="D9"/>
          </w:tcPr>
          <w:p w14:paraId="309D4741" w14:textId="77777777" w:rsidR="00D5528E" w:rsidRPr="00D5528E" w:rsidRDefault="00D5528E" w:rsidP="00CE1585"/>
        </w:tc>
        <w:tc>
          <w:tcPr>
            <w:tcW w:w="223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C34BAD" w14:textId="77777777" w:rsidR="00D5528E" w:rsidRPr="00D5528E" w:rsidRDefault="00D5528E" w:rsidP="00CE1585">
            <w:pPr>
              <w:tabs>
                <w:tab w:val="left" w:pos="993"/>
              </w:tabs>
              <w:contextualSpacing/>
              <w:jc w:val="center"/>
              <w:rPr>
                <w:rFonts w:cs="Arial"/>
                <w:sz w:val="22"/>
              </w:rPr>
            </w:pPr>
          </w:p>
        </w:tc>
      </w:tr>
      <w:tr w:rsidR="00D5528E" w:rsidRPr="00D5528E" w14:paraId="41F49B3A" w14:textId="77777777" w:rsidTr="00CE1585">
        <w:tc>
          <w:tcPr>
            <w:tcW w:w="2867" w:type="dxa"/>
          </w:tcPr>
          <w:p w14:paraId="6FDABF30" w14:textId="77777777" w:rsidR="00D5528E" w:rsidRPr="00D5528E" w:rsidRDefault="00D5528E" w:rsidP="00CE1585">
            <w:pPr>
              <w:tabs>
                <w:tab w:val="left" w:pos="993"/>
              </w:tabs>
              <w:contextualSpacing/>
              <w:jc w:val="both"/>
            </w:pPr>
            <w:r w:rsidRPr="00D5528E">
              <w:t>TLR1a</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35E58A3A" w14:textId="77777777" w:rsidR="00D5528E" w:rsidRPr="00D5528E" w:rsidRDefault="00D5528E" w:rsidP="00CE1585">
            <w:pPr>
              <w:tabs>
                <w:tab w:val="left" w:pos="993"/>
              </w:tabs>
              <w:contextualSpacing/>
              <w:jc w:val="center"/>
              <w:rPr>
                <w:sz w:val="22"/>
              </w:rPr>
            </w:pPr>
            <w:r w:rsidRPr="00D5528E">
              <w:rPr>
                <w:rFonts w:cs="Arial"/>
                <w:sz w:val="22"/>
              </w:rPr>
              <w:t>8,069</w:t>
            </w:r>
          </w:p>
        </w:tc>
      </w:tr>
      <w:tr w:rsidR="00D5528E" w:rsidRPr="00D5528E" w14:paraId="2CBBB44D" w14:textId="77777777" w:rsidTr="00CE1585">
        <w:tc>
          <w:tcPr>
            <w:tcW w:w="2867" w:type="dxa"/>
          </w:tcPr>
          <w:p w14:paraId="5FF3D6D6" w14:textId="77777777" w:rsidR="00D5528E" w:rsidRPr="00D5528E" w:rsidRDefault="00D5528E" w:rsidP="00CE1585">
            <w:pPr>
              <w:tabs>
                <w:tab w:val="left" w:pos="993"/>
              </w:tabs>
              <w:contextualSpacing/>
              <w:jc w:val="both"/>
            </w:pPr>
            <w:r w:rsidRPr="00D5528E">
              <w:t>TLR1b</w:t>
            </w:r>
          </w:p>
        </w:tc>
        <w:tc>
          <w:tcPr>
            <w:tcW w:w="2236" w:type="dxa"/>
            <w:tcBorders>
              <w:top w:val="nil"/>
              <w:left w:val="single" w:sz="4" w:space="0" w:color="auto"/>
              <w:bottom w:val="single" w:sz="4" w:space="0" w:color="auto"/>
              <w:right w:val="single" w:sz="4" w:space="0" w:color="auto"/>
            </w:tcBorders>
            <w:shd w:val="clear" w:color="auto" w:fill="auto"/>
            <w:vAlign w:val="center"/>
          </w:tcPr>
          <w:p w14:paraId="2885B69F" w14:textId="77777777" w:rsidR="00D5528E" w:rsidRPr="00D5528E" w:rsidRDefault="00D5528E" w:rsidP="00CE1585">
            <w:pPr>
              <w:tabs>
                <w:tab w:val="left" w:pos="993"/>
              </w:tabs>
              <w:contextualSpacing/>
              <w:jc w:val="center"/>
              <w:rPr>
                <w:sz w:val="22"/>
              </w:rPr>
            </w:pPr>
            <w:r w:rsidRPr="00D5528E">
              <w:rPr>
                <w:rFonts w:cs="Arial"/>
                <w:sz w:val="22"/>
              </w:rPr>
              <w:t>9,928</w:t>
            </w:r>
          </w:p>
        </w:tc>
      </w:tr>
      <w:tr w:rsidR="00D5528E" w:rsidRPr="00D5528E" w14:paraId="7321168B" w14:textId="77777777" w:rsidTr="00CE1585">
        <w:tc>
          <w:tcPr>
            <w:tcW w:w="2867" w:type="dxa"/>
          </w:tcPr>
          <w:p w14:paraId="3800ACD7" w14:textId="77777777" w:rsidR="00D5528E" w:rsidRPr="00D5528E" w:rsidRDefault="00D5528E" w:rsidP="00CE1585">
            <w:pPr>
              <w:tabs>
                <w:tab w:val="left" w:pos="993"/>
              </w:tabs>
              <w:contextualSpacing/>
              <w:jc w:val="both"/>
            </w:pPr>
            <w:r w:rsidRPr="00D5528E">
              <w:t>TLR1c</w:t>
            </w:r>
          </w:p>
        </w:tc>
        <w:tc>
          <w:tcPr>
            <w:tcW w:w="2236" w:type="dxa"/>
            <w:tcBorders>
              <w:top w:val="nil"/>
              <w:left w:val="single" w:sz="4" w:space="0" w:color="auto"/>
              <w:bottom w:val="single" w:sz="4" w:space="0" w:color="auto"/>
              <w:right w:val="single" w:sz="4" w:space="0" w:color="auto"/>
            </w:tcBorders>
            <w:shd w:val="clear" w:color="auto" w:fill="auto"/>
            <w:vAlign w:val="center"/>
          </w:tcPr>
          <w:p w14:paraId="0CF376CC" w14:textId="77777777" w:rsidR="00D5528E" w:rsidRPr="00D5528E" w:rsidRDefault="00D5528E" w:rsidP="00CE1585">
            <w:pPr>
              <w:tabs>
                <w:tab w:val="left" w:pos="993"/>
              </w:tabs>
              <w:contextualSpacing/>
              <w:jc w:val="center"/>
              <w:rPr>
                <w:sz w:val="22"/>
              </w:rPr>
            </w:pPr>
            <w:r w:rsidRPr="00D5528E">
              <w:rPr>
                <w:rFonts w:cs="Arial"/>
                <w:sz w:val="22"/>
              </w:rPr>
              <w:t>11,789</w:t>
            </w:r>
          </w:p>
        </w:tc>
      </w:tr>
      <w:tr w:rsidR="00D5528E" w:rsidRPr="00D5528E" w14:paraId="18639A40" w14:textId="77777777" w:rsidTr="00CE1585">
        <w:tc>
          <w:tcPr>
            <w:tcW w:w="2867" w:type="dxa"/>
          </w:tcPr>
          <w:p w14:paraId="576AD9AA" w14:textId="77777777" w:rsidR="00D5528E" w:rsidRPr="00D5528E" w:rsidRDefault="00D5528E" w:rsidP="00CE1585">
            <w:pPr>
              <w:tabs>
                <w:tab w:val="left" w:pos="993"/>
              </w:tabs>
              <w:contextualSpacing/>
              <w:jc w:val="both"/>
            </w:pPr>
            <w:r w:rsidRPr="00D5528E">
              <w:t>TLR1d</w:t>
            </w:r>
          </w:p>
        </w:tc>
        <w:tc>
          <w:tcPr>
            <w:tcW w:w="2236" w:type="dxa"/>
            <w:tcBorders>
              <w:top w:val="nil"/>
              <w:left w:val="single" w:sz="4" w:space="0" w:color="auto"/>
              <w:bottom w:val="single" w:sz="4" w:space="0" w:color="auto"/>
              <w:right w:val="single" w:sz="4" w:space="0" w:color="auto"/>
            </w:tcBorders>
            <w:shd w:val="clear" w:color="auto" w:fill="auto"/>
            <w:vAlign w:val="center"/>
          </w:tcPr>
          <w:p w14:paraId="392D42AC" w14:textId="77777777" w:rsidR="00D5528E" w:rsidRPr="00D5528E" w:rsidRDefault="00D5528E" w:rsidP="00CE1585">
            <w:pPr>
              <w:tabs>
                <w:tab w:val="left" w:pos="993"/>
              </w:tabs>
              <w:contextualSpacing/>
              <w:jc w:val="center"/>
              <w:rPr>
                <w:sz w:val="22"/>
              </w:rPr>
            </w:pPr>
            <w:r w:rsidRPr="00D5528E">
              <w:rPr>
                <w:rFonts w:cs="Arial"/>
                <w:sz w:val="22"/>
              </w:rPr>
              <w:t>13,654</w:t>
            </w:r>
          </w:p>
        </w:tc>
      </w:tr>
    </w:tbl>
    <w:p w14:paraId="10B5943C" w14:textId="77777777" w:rsidR="00161A6A" w:rsidRPr="00D5528E" w:rsidRDefault="00161A6A" w:rsidP="007B03FE">
      <w:pPr>
        <w:tabs>
          <w:tab w:val="left" w:pos="993"/>
        </w:tabs>
        <w:ind w:left="709"/>
        <w:contextualSpacing/>
        <w:jc w:val="both"/>
      </w:pPr>
    </w:p>
    <w:p w14:paraId="21048CA7" w14:textId="77777777" w:rsidR="00161A6A" w:rsidRPr="006E0FA2" w:rsidRDefault="00161A6A" w:rsidP="007B03FE">
      <w:pPr>
        <w:tabs>
          <w:tab w:val="left" w:pos="993"/>
        </w:tabs>
        <w:ind w:left="709"/>
        <w:contextualSpacing/>
        <w:jc w:val="both"/>
      </w:pPr>
    </w:p>
    <w:p w14:paraId="4694A7C0" w14:textId="77777777" w:rsidR="00161A6A" w:rsidRPr="006E0FA2" w:rsidRDefault="00C32615" w:rsidP="007B03FE">
      <w:pPr>
        <w:tabs>
          <w:tab w:val="left" w:pos="993"/>
        </w:tabs>
        <w:ind w:left="709"/>
        <w:contextualSpacing/>
        <w:jc w:val="both"/>
      </w:pPr>
      <w:r w:rsidRPr="006E0FA2">
        <w:t xml:space="preserve">TLR’s must be awarded in the context of the school’s staffing structure. </w:t>
      </w:r>
      <w:r w:rsidR="00161A6A" w:rsidRPr="006E0FA2">
        <w:t xml:space="preserve">The responsibilities for which a TLR1 or TLR2 is awarded should be clearly set out in the job description of the </w:t>
      </w:r>
      <w:proofErr w:type="spellStart"/>
      <w:r w:rsidR="00161A6A" w:rsidRPr="006E0FA2">
        <w:t>postholder</w:t>
      </w:r>
      <w:proofErr w:type="spellEnd"/>
      <w:r w:rsidR="00161A6A" w:rsidRPr="006E0FA2">
        <w:t>.</w:t>
      </w:r>
    </w:p>
    <w:p w14:paraId="4FF45CB9" w14:textId="77777777" w:rsidR="00161A6A" w:rsidRPr="006E0FA2" w:rsidRDefault="00161A6A" w:rsidP="007B03FE">
      <w:pPr>
        <w:tabs>
          <w:tab w:val="left" w:pos="993"/>
        </w:tabs>
        <w:ind w:left="709"/>
        <w:contextualSpacing/>
        <w:jc w:val="both"/>
      </w:pPr>
    </w:p>
    <w:p w14:paraId="6C95F53A" w14:textId="77777777" w:rsidR="007B03FE" w:rsidRPr="006E0FA2" w:rsidRDefault="007B03FE" w:rsidP="007B03FE">
      <w:pPr>
        <w:tabs>
          <w:tab w:val="left" w:pos="993"/>
        </w:tabs>
        <w:ind w:left="709"/>
        <w:contextualSpacing/>
        <w:jc w:val="both"/>
      </w:pPr>
      <w:r w:rsidRPr="006E0FA2">
        <w:t>Part time teachers will be paid pro rata at the same proportion as the teacher’s part time contract.</w:t>
      </w:r>
    </w:p>
    <w:p w14:paraId="4FEDB1F9" w14:textId="77777777" w:rsidR="007B03FE" w:rsidRPr="006E0FA2" w:rsidRDefault="007B03FE" w:rsidP="007B03FE">
      <w:pPr>
        <w:tabs>
          <w:tab w:val="left" w:pos="993"/>
        </w:tabs>
        <w:ind w:left="709"/>
        <w:contextualSpacing/>
        <w:jc w:val="both"/>
      </w:pPr>
    </w:p>
    <w:p w14:paraId="6CD179B1" w14:textId="77777777" w:rsidR="007B03FE" w:rsidRPr="006E0FA2" w:rsidRDefault="007B03FE" w:rsidP="007B03FE">
      <w:pPr>
        <w:pStyle w:val="Default"/>
        <w:ind w:left="720"/>
        <w:rPr>
          <w:bCs/>
          <w:color w:val="auto"/>
        </w:rPr>
      </w:pPr>
      <w:r w:rsidRPr="006E0FA2">
        <w:rPr>
          <w:color w:val="auto"/>
        </w:rPr>
        <w:t>In this school, TLR3’s will be made available to qualified classroom teachers who undertake a clearly time-limited school improvement project</w:t>
      </w:r>
      <w:r w:rsidR="00C32615" w:rsidRPr="006E0FA2">
        <w:rPr>
          <w:color w:val="auto"/>
        </w:rPr>
        <w:t>s</w:t>
      </w:r>
      <w:r w:rsidRPr="006E0FA2">
        <w:rPr>
          <w:bCs/>
          <w:color w:val="auto"/>
        </w:rPr>
        <w:t xml:space="preserve"> </w:t>
      </w:r>
      <w:r w:rsidR="00C32615" w:rsidRPr="006E0FA2">
        <w:rPr>
          <w:color w:val="auto"/>
        </w:rPr>
        <w:t>or one-off externally driven responsibilities. T</w:t>
      </w:r>
      <w:r w:rsidRPr="006E0FA2">
        <w:rPr>
          <w:bCs/>
          <w:color w:val="auto"/>
        </w:rPr>
        <w:t xml:space="preserve">here </w:t>
      </w:r>
      <w:r w:rsidR="00C32615" w:rsidRPr="006E0FA2">
        <w:rPr>
          <w:bCs/>
          <w:color w:val="auto"/>
        </w:rPr>
        <w:t xml:space="preserve">should be </w:t>
      </w:r>
      <w:r w:rsidRPr="006E0FA2">
        <w:rPr>
          <w:bCs/>
          <w:color w:val="auto"/>
        </w:rPr>
        <w:t xml:space="preserve">a clearly identified need and the project </w:t>
      </w:r>
      <w:r w:rsidR="00C32615" w:rsidRPr="006E0FA2">
        <w:rPr>
          <w:bCs/>
          <w:color w:val="auto"/>
        </w:rPr>
        <w:t xml:space="preserve">should </w:t>
      </w:r>
      <w:r w:rsidRPr="006E0FA2">
        <w:rPr>
          <w:bCs/>
          <w:color w:val="auto"/>
        </w:rPr>
        <w:t xml:space="preserve">fit within the remit of </w:t>
      </w:r>
      <w:r w:rsidR="00C32615" w:rsidRPr="006E0FA2">
        <w:rPr>
          <w:bCs/>
          <w:color w:val="auto"/>
        </w:rPr>
        <w:t>s</w:t>
      </w:r>
      <w:r w:rsidRPr="006E0FA2">
        <w:rPr>
          <w:bCs/>
          <w:color w:val="auto"/>
        </w:rPr>
        <w:t xml:space="preserve">chool </w:t>
      </w:r>
      <w:r w:rsidR="00C32615" w:rsidRPr="006E0FA2">
        <w:rPr>
          <w:bCs/>
          <w:color w:val="auto"/>
        </w:rPr>
        <w:t>d</w:t>
      </w:r>
      <w:r w:rsidRPr="006E0FA2">
        <w:rPr>
          <w:bCs/>
          <w:color w:val="auto"/>
        </w:rPr>
        <w:t>evelopment.  Consecutive TLR3’s for the same responsibility should not be awarded.</w:t>
      </w:r>
      <w:r w:rsidR="001A2904" w:rsidRPr="006E0FA2">
        <w:rPr>
          <w:bCs/>
          <w:color w:val="auto"/>
        </w:rPr>
        <w:t xml:space="preserve"> TLR3s are not subject to safeguarding.</w:t>
      </w:r>
    </w:p>
    <w:p w14:paraId="3B366C25" w14:textId="77777777" w:rsidR="00C32615" w:rsidRPr="006E0FA2" w:rsidRDefault="00C32615" w:rsidP="007B03FE">
      <w:pPr>
        <w:pStyle w:val="Default"/>
        <w:ind w:left="720"/>
        <w:rPr>
          <w:color w:val="auto"/>
        </w:rPr>
      </w:pPr>
    </w:p>
    <w:p w14:paraId="31DF9033" w14:textId="77CA75DD" w:rsidR="007B03FE" w:rsidRPr="001B3A9F" w:rsidRDefault="007B03FE" w:rsidP="007B03FE">
      <w:pPr>
        <w:pStyle w:val="Default"/>
        <w:ind w:left="720"/>
        <w:rPr>
          <w:color w:val="auto"/>
        </w:rPr>
      </w:pPr>
      <w:r w:rsidRPr="001B3A9F">
        <w:rPr>
          <w:color w:val="auto"/>
        </w:rPr>
        <w:t xml:space="preserve">The annual value of any TLR3 paid will be </w:t>
      </w:r>
      <w:r w:rsidRPr="0089007B">
        <w:rPr>
          <w:color w:val="auto"/>
        </w:rPr>
        <w:t xml:space="preserve">between </w:t>
      </w:r>
      <w:r w:rsidR="00D5528E">
        <w:rPr>
          <w:color w:val="auto"/>
        </w:rPr>
        <w:t>£</w:t>
      </w:r>
      <w:r w:rsidR="00D5528E" w:rsidRPr="000A2C0A">
        <w:rPr>
          <w:color w:val="auto"/>
        </w:rPr>
        <w:t xml:space="preserve">555 and £2,757 </w:t>
      </w:r>
      <w:r w:rsidRPr="0089007B">
        <w:rPr>
          <w:color w:val="auto"/>
        </w:rPr>
        <w:t>per annum. For fixed terms which include part of a year the value will be determined proportionate</w:t>
      </w:r>
      <w:r w:rsidR="009C024E" w:rsidRPr="0089007B">
        <w:rPr>
          <w:color w:val="auto"/>
        </w:rPr>
        <w:t>l</w:t>
      </w:r>
      <w:r w:rsidRPr="0089007B">
        <w:rPr>
          <w:color w:val="auto"/>
        </w:rPr>
        <w:t>y</w:t>
      </w:r>
      <w:r w:rsidRPr="001B3A9F">
        <w:rPr>
          <w:color w:val="auto"/>
        </w:rPr>
        <w:t xml:space="preserve"> to the annual value.  This will be based on the complexity and duration of the school improvement project and be made clear when the post is advertised.  Where a part time teacher is awarded a TLR3 the value should not be amended to reflect the part time hours of the individual in receipt of the award. </w:t>
      </w:r>
    </w:p>
    <w:p w14:paraId="68ABB650" w14:textId="77777777" w:rsidR="007B03FE" w:rsidRPr="001B3A9F" w:rsidRDefault="007B03FE" w:rsidP="007B03FE">
      <w:pPr>
        <w:pStyle w:val="Default"/>
        <w:ind w:left="540"/>
        <w:rPr>
          <w:color w:val="auto"/>
        </w:rPr>
      </w:pPr>
    </w:p>
    <w:p w14:paraId="1E7E0756" w14:textId="77777777" w:rsidR="007B03FE" w:rsidRPr="006E0FA2" w:rsidRDefault="007B03FE" w:rsidP="007B03FE">
      <w:pPr>
        <w:pStyle w:val="Default"/>
        <w:ind w:left="720"/>
        <w:rPr>
          <w:color w:val="auto"/>
        </w:rPr>
      </w:pPr>
      <w:r w:rsidRPr="006E0FA2">
        <w:rPr>
          <w:color w:val="auto"/>
        </w:rPr>
        <w:t xml:space="preserve">The duties undertaken </w:t>
      </w:r>
      <w:r w:rsidR="009C024E" w:rsidRPr="006E0FA2">
        <w:rPr>
          <w:color w:val="auto"/>
        </w:rPr>
        <w:t xml:space="preserve">for a TLR3 </w:t>
      </w:r>
      <w:r w:rsidRPr="006E0FA2">
        <w:rPr>
          <w:color w:val="auto"/>
        </w:rPr>
        <w:t>will be focused on teaching and learning and meet the following criteria:</w:t>
      </w:r>
    </w:p>
    <w:p w14:paraId="63EC33C6" w14:textId="77777777" w:rsidR="007B03FE" w:rsidRPr="006E0FA2" w:rsidRDefault="007B03FE" w:rsidP="004B7A04">
      <w:pPr>
        <w:numPr>
          <w:ilvl w:val="1"/>
          <w:numId w:val="10"/>
        </w:numPr>
        <w:tabs>
          <w:tab w:val="clear" w:pos="2880"/>
          <w:tab w:val="num" w:pos="1843"/>
        </w:tabs>
        <w:spacing w:after="120"/>
        <w:ind w:hanging="1320"/>
        <w:rPr>
          <w:rFonts w:cs="Arial"/>
          <w:szCs w:val="24"/>
        </w:rPr>
      </w:pPr>
      <w:r w:rsidRPr="006E0FA2">
        <w:rPr>
          <w:rFonts w:cs="Arial"/>
          <w:szCs w:val="24"/>
        </w:rPr>
        <w:t>is focused on teaching and learning;</w:t>
      </w:r>
    </w:p>
    <w:p w14:paraId="778B2258" w14:textId="77777777" w:rsidR="007B03FE" w:rsidRPr="006E0FA2" w:rsidRDefault="007B03FE" w:rsidP="004B7A04">
      <w:pPr>
        <w:numPr>
          <w:ilvl w:val="1"/>
          <w:numId w:val="10"/>
        </w:numPr>
        <w:tabs>
          <w:tab w:val="clear" w:pos="2880"/>
          <w:tab w:val="num" w:pos="1843"/>
        </w:tabs>
        <w:spacing w:after="120"/>
        <w:ind w:hanging="1320"/>
        <w:rPr>
          <w:rFonts w:cs="Arial"/>
          <w:szCs w:val="24"/>
        </w:rPr>
      </w:pPr>
      <w:r w:rsidRPr="006E0FA2">
        <w:rPr>
          <w:rFonts w:cs="Arial"/>
          <w:szCs w:val="24"/>
        </w:rPr>
        <w:t>requires the exercise of a teacher’s professional skills and judgement;</w:t>
      </w:r>
    </w:p>
    <w:p w14:paraId="2FB18DFE" w14:textId="77777777" w:rsidR="007B03FE" w:rsidRPr="006E0FA2" w:rsidRDefault="007B03FE" w:rsidP="004B7A04">
      <w:pPr>
        <w:numPr>
          <w:ilvl w:val="1"/>
          <w:numId w:val="10"/>
        </w:numPr>
        <w:tabs>
          <w:tab w:val="clear" w:pos="2880"/>
          <w:tab w:val="num" w:pos="1843"/>
        </w:tabs>
        <w:spacing w:after="120"/>
        <w:ind w:left="1843" w:hanging="283"/>
        <w:rPr>
          <w:rFonts w:cs="Arial"/>
          <w:szCs w:val="24"/>
        </w:rPr>
      </w:pPr>
      <w:r w:rsidRPr="006E0FA2">
        <w:rPr>
          <w:rFonts w:cs="Arial"/>
          <w:szCs w:val="24"/>
        </w:rPr>
        <w:t>has an impact on the educational progress of other pupils other than the teacher’s assigned classes or groups of pupils; and</w:t>
      </w:r>
    </w:p>
    <w:p w14:paraId="49A12536" w14:textId="77777777" w:rsidR="007B03FE" w:rsidRPr="006E0FA2" w:rsidRDefault="007B03FE" w:rsidP="007B03FE">
      <w:pPr>
        <w:pStyle w:val="Default"/>
        <w:ind w:left="720"/>
        <w:rPr>
          <w:color w:val="auto"/>
        </w:rPr>
      </w:pPr>
    </w:p>
    <w:p w14:paraId="461D5D96" w14:textId="77777777" w:rsidR="00D94CBB" w:rsidRPr="006E0FA2" w:rsidRDefault="00D94CBB" w:rsidP="00D94CBB">
      <w:pPr>
        <w:pStyle w:val="Default"/>
        <w:ind w:left="720"/>
        <w:rPr>
          <w:color w:val="auto"/>
        </w:rPr>
      </w:pPr>
      <w:r w:rsidRPr="006E0FA2">
        <w:rPr>
          <w:color w:val="auto"/>
        </w:rPr>
        <w:t>The teacher must be informed in writing when a TLR3 is awarded, including the nature of the responsibilities and the end date of the temporary award, or circumstances in which the award will end if occurring earlier than that date.</w:t>
      </w:r>
    </w:p>
    <w:p w14:paraId="6F9C1C94" w14:textId="77777777" w:rsidR="00D94CBB" w:rsidRPr="006E0FA2" w:rsidRDefault="00D94CBB" w:rsidP="00D94CBB">
      <w:pPr>
        <w:pStyle w:val="Default"/>
        <w:ind w:left="720"/>
        <w:rPr>
          <w:color w:val="auto"/>
        </w:rPr>
      </w:pPr>
    </w:p>
    <w:p w14:paraId="530158D8" w14:textId="77777777" w:rsidR="007B03FE" w:rsidRPr="006E0FA2" w:rsidRDefault="007B03FE" w:rsidP="00977C71">
      <w:pPr>
        <w:pStyle w:val="Default"/>
        <w:ind w:left="720"/>
        <w:rPr>
          <w:iCs/>
          <w:color w:val="auto"/>
        </w:rPr>
      </w:pPr>
      <w:r w:rsidRPr="006E0FA2">
        <w:rPr>
          <w:iCs/>
          <w:color w:val="auto"/>
        </w:rPr>
        <w:lastRenderedPageBreak/>
        <w:t xml:space="preserve">The school will consult with both </w:t>
      </w:r>
      <w:r w:rsidR="00D94CBB" w:rsidRPr="006E0FA2">
        <w:rPr>
          <w:iCs/>
          <w:color w:val="auto"/>
        </w:rPr>
        <w:t xml:space="preserve">affected </w:t>
      </w:r>
      <w:r w:rsidRPr="006E0FA2">
        <w:rPr>
          <w:iCs/>
          <w:color w:val="auto"/>
        </w:rPr>
        <w:t>staff and trade unions if such posts are introduced.</w:t>
      </w:r>
    </w:p>
    <w:p w14:paraId="75BA32B4" w14:textId="77777777" w:rsidR="00D94CBB" w:rsidRPr="006E0FA2" w:rsidRDefault="00D94CBB" w:rsidP="007B03FE">
      <w:pPr>
        <w:pStyle w:val="Default"/>
        <w:ind w:firstLine="720"/>
        <w:rPr>
          <w:iCs/>
          <w:color w:val="auto"/>
        </w:rPr>
      </w:pPr>
    </w:p>
    <w:p w14:paraId="0338143D" w14:textId="77777777" w:rsidR="00D94CBB" w:rsidRPr="006E0FA2" w:rsidRDefault="00D94CBB" w:rsidP="00977C71">
      <w:pPr>
        <w:pStyle w:val="Default"/>
        <w:ind w:left="720"/>
        <w:rPr>
          <w:iCs/>
          <w:color w:val="auto"/>
        </w:rPr>
      </w:pPr>
      <w:r w:rsidRPr="006E0FA2">
        <w:rPr>
          <w:iCs/>
          <w:color w:val="auto"/>
        </w:rPr>
        <w:t xml:space="preserve">Teachers receiving a TLR1 or TLR2 on a temporary basis </w:t>
      </w:r>
      <w:r w:rsidR="009C024E" w:rsidRPr="00356F72">
        <w:rPr>
          <w:iCs/>
          <w:color w:val="auto"/>
        </w:rPr>
        <w:t xml:space="preserve">or </w:t>
      </w:r>
      <w:r w:rsidRPr="00356F72">
        <w:rPr>
          <w:iCs/>
          <w:color w:val="auto"/>
        </w:rPr>
        <w:t>on a fixed term contract are not eligible to receive a safeguarded sum when the TLR ends</w:t>
      </w:r>
      <w:r w:rsidR="00356F72" w:rsidRPr="00356F72">
        <w:rPr>
          <w:iCs/>
          <w:color w:val="auto"/>
        </w:rPr>
        <w:t xml:space="preserve"> unless the TLR is ended earlier than specified and their contract extends beyond the date the TLR ends</w:t>
      </w:r>
      <w:r w:rsidRPr="00356F72">
        <w:rPr>
          <w:iCs/>
          <w:color w:val="auto"/>
        </w:rPr>
        <w:t>.</w:t>
      </w:r>
    </w:p>
    <w:p w14:paraId="196D0A8E" w14:textId="77777777" w:rsidR="007B03FE" w:rsidRPr="001B3A9F" w:rsidRDefault="007B03FE" w:rsidP="007B03FE">
      <w:pPr>
        <w:pStyle w:val="Default"/>
        <w:jc w:val="both"/>
        <w:rPr>
          <w:iCs/>
          <w:color w:val="auto"/>
          <w:sz w:val="22"/>
          <w:szCs w:val="22"/>
        </w:rPr>
      </w:pPr>
    </w:p>
    <w:p w14:paraId="073AAB61" w14:textId="77777777" w:rsidR="007B03FE" w:rsidRPr="001B3A9F" w:rsidRDefault="007B03FE" w:rsidP="007B03FE">
      <w:pPr>
        <w:pStyle w:val="BodyText"/>
        <w:tabs>
          <w:tab w:val="num" w:pos="720"/>
        </w:tabs>
        <w:rPr>
          <w:b/>
          <w:szCs w:val="24"/>
        </w:rPr>
      </w:pPr>
      <w:r w:rsidRPr="001B3A9F">
        <w:rPr>
          <w:b/>
          <w:szCs w:val="24"/>
        </w:rPr>
        <w:tab/>
        <w:t xml:space="preserve">1.2 </w:t>
      </w:r>
      <w:r w:rsidRPr="001B3A9F">
        <w:rPr>
          <w:b/>
          <w:szCs w:val="24"/>
        </w:rPr>
        <w:tab/>
        <w:t>SPECIAL EDUCATIONAL NEEDS (SEN) ALLOWANCES</w:t>
      </w:r>
    </w:p>
    <w:p w14:paraId="11BA27DA" w14:textId="66D82BCD" w:rsidR="007B03FE" w:rsidRPr="001B3A9F" w:rsidRDefault="007B03FE" w:rsidP="007B03FE">
      <w:pPr>
        <w:ind w:left="720"/>
      </w:pPr>
      <w:r w:rsidRPr="001B3A9F">
        <w:t xml:space="preserve">Qualified classroom teachers are eligible to receive an SEN allowance of no less than </w:t>
      </w:r>
      <w:r w:rsidR="00D5528E" w:rsidRPr="00235921">
        <w:t>£2,209 and no more than £4,359</w:t>
      </w:r>
      <w:r w:rsidR="00224258" w:rsidRPr="001B3A9F">
        <w:t xml:space="preserve"> </w:t>
      </w:r>
      <w:r w:rsidRPr="001B3A9F">
        <w:t>per annum in accordance with the following conditions:</w:t>
      </w:r>
    </w:p>
    <w:p w14:paraId="2D97A027" w14:textId="77777777" w:rsidR="007B03FE" w:rsidRPr="001B3A9F" w:rsidRDefault="007B03FE" w:rsidP="007B03FE">
      <w:pPr>
        <w:spacing w:after="120"/>
      </w:pPr>
    </w:p>
    <w:p w14:paraId="2CE7B65C" w14:textId="77777777" w:rsidR="007B03FE" w:rsidRPr="001B3A9F" w:rsidRDefault="007B03FE" w:rsidP="004B7A04">
      <w:pPr>
        <w:numPr>
          <w:ilvl w:val="0"/>
          <w:numId w:val="12"/>
        </w:numPr>
        <w:spacing w:after="120"/>
        <w:ind w:left="1276" w:hanging="567"/>
      </w:pPr>
      <w:r w:rsidRPr="001B3A9F">
        <w:t>in any SEN post that requires a mandatory SEN qualification and involves teaching pupils with SEN</w:t>
      </w:r>
      <w:r w:rsidR="009D0477" w:rsidRPr="001B3A9F">
        <w:t>;</w:t>
      </w:r>
    </w:p>
    <w:p w14:paraId="504BB81E" w14:textId="77777777" w:rsidR="007B03FE" w:rsidRPr="001B3A9F" w:rsidRDefault="007B03FE" w:rsidP="004B7A04">
      <w:pPr>
        <w:numPr>
          <w:ilvl w:val="0"/>
          <w:numId w:val="12"/>
        </w:numPr>
        <w:spacing w:after="120"/>
        <w:ind w:left="1276" w:hanging="567"/>
      </w:pPr>
      <w:r w:rsidRPr="001B3A9F">
        <w:t>works in a special school</w:t>
      </w:r>
      <w:r w:rsidR="009D0477" w:rsidRPr="001B3A9F">
        <w:t>;</w:t>
      </w:r>
    </w:p>
    <w:p w14:paraId="03E348CB" w14:textId="77777777" w:rsidR="007B03FE" w:rsidRPr="001B3A9F" w:rsidRDefault="007B03FE" w:rsidP="004B7A04">
      <w:pPr>
        <w:numPr>
          <w:ilvl w:val="0"/>
          <w:numId w:val="12"/>
        </w:numPr>
        <w:spacing w:after="120"/>
        <w:ind w:left="1276" w:hanging="567"/>
      </w:pPr>
      <w:r w:rsidRPr="001B3A9F">
        <w:t>teaches pupils in one or more designated special classes or units in a school or, in the case of an unattached teacher, in a Local Authority unit or service</w:t>
      </w:r>
      <w:r w:rsidR="009D0477" w:rsidRPr="001B3A9F">
        <w:t>;</w:t>
      </w:r>
    </w:p>
    <w:p w14:paraId="416C4AD2" w14:textId="77777777" w:rsidR="009D0477" w:rsidRPr="001B3A9F" w:rsidRDefault="007B03FE" w:rsidP="004B7A04">
      <w:pPr>
        <w:numPr>
          <w:ilvl w:val="0"/>
          <w:numId w:val="12"/>
        </w:numPr>
        <w:spacing w:after="120"/>
        <w:ind w:left="1276" w:hanging="567"/>
      </w:pPr>
      <w:r w:rsidRPr="001B3A9F">
        <w:t>any non-designated setting (including any pupil referral unit) that is similar to a designated special class or unit, where the post</w:t>
      </w:r>
      <w:r w:rsidR="009D0477" w:rsidRPr="001B3A9F">
        <w:t>:</w:t>
      </w:r>
    </w:p>
    <w:p w14:paraId="727F212B" w14:textId="77777777" w:rsidR="009D0477" w:rsidRPr="001B3A9F" w:rsidRDefault="009D0477" w:rsidP="004B7A04">
      <w:pPr>
        <w:numPr>
          <w:ilvl w:val="0"/>
          <w:numId w:val="11"/>
        </w:numPr>
        <w:tabs>
          <w:tab w:val="clear" w:pos="884"/>
        </w:tabs>
        <w:spacing w:after="120"/>
        <w:ind w:left="1701" w:hanging="283"/>
      </w:pPr>
      <w:r w:rsidRPr="001B3A9F">
        <w:t>involves a substantial element of working directly with children with SEN;</w:t>
      </w:r>
    </w:p>
    <w:p w14:paraId="12286862" w14:textId="77777777" w:rsidR="007B03FE" w:rsidRPr="001B3A9F" w:rsidRDefault="007B03FE" w:rsidP="004B7A04">
      <w:pPr>
        <w:numPr>
          <w:ilvl w:val="0"/>
          <w:numId w:val="11"/>
        </w:numPr>
        <w:tabs>
          <w:tab w:val="clear" w:pos="884"/>
        </w:tabs>
        <w:spacing w:after="120"/>
        <w:ind w:left="1701" w:hanging="283"/>
      </w:pPr>
      <w:r w:rsidRPr="001B3A9F">
        <w:t>requires the exercise of a teacher’s professional skills and judgement in the teaching of children with SEN</w:t>
      </w:r>
      <w:r w:rsidR="009D0477" w:rsidRPr="001B3A9F">
        <w:t>;</w:t>
      </w:r>
      <w:r w:rsidRPr="001B3A9F">
        <w:t xml:space="preserve"> </w:t>
      </w:r>
      <w:r w:rsidRPr="001B3A9F">
        <w:rPr>
          <w:b/>
        </w:rPr>
        <w:t>and</w:t>
      </w:r>
    </w:p>
    <w:p w14:paraId="33393186" w14:textId="77777777" w:rsidR="007B03FE" w:rsidRPr="001B3A9F" w:rsidRDefault="007B03FE" w:rsidP="004B7A04">
      <w:pPr>
        <w:numPr>
          <w:ilvl w:val="0"/>
          <w:numId w:val="11"/>
        </w:numPr>
        <w:tabs>
          <w:tab w:val="clear" w:pos="884"/>
        </w:tabs>
        <w:ind w:left="1701" w:hanging="283"/>
      </w:pPr>
      <w:r w:rsidRPr="001B3A9F">
        <w:t xml:space="preserve">has a greater level of involvement in the teaching of children with </w:t>
      </w:r>
      <w:r w:rsidR="009D0477" w:rsidRPr="001B3A9F">
        <w:t>SEN</w:t>
      </w:r>
      <w:r w:rsidRPr="001B3A9F">
        <w:t xml:space="preserve"> than is the normal requirement of teachers throughout the school or unit within the school or, in the case of an unattached teacher, the unit or service.</w:t>
      </w:r>
    </w:p>
    <w:p w14:paraId="342DA4D1" w14:textId="77777777" w:rsidR="007B03FE" w:rsidRPr="001B3A9F" w:rsidRDefault="007B03FE" w:rsidP="007B03FE">
      <w:pPr>
        <w:ind w:left="1440" w:hanging="720"/>
      </w:pPr>
    </w:p>
    <w:p w14:paraId="5618B62C" w14:textId="77777777" w:rsidR="007B03FE" w:rsidRPr="001B3A9F" w:rsidRDefault="007B03FE" w:rsidP="007B03FE">
      <w:pPr>
        <w:ind w:left="720"/>
      </w:pPr>
      <w:r w:rsidRPr="001B3A9F">
        <w:t xml:space="preserve">Where a SEN allowance is to be paid, the </w:t>
      </w:r>
      <w:r w:rsidR="00FE5B76">
        <w:t>governing body</w:t>
      </w:r>
      <w:r w:rsidRPr="001B3A9F">
        <w:t xml:space="preserve"> must determine the spot value of the allowance, taking into account the structure of the school’s SEN provision and the following factors:</w:t>
      </w:r>
    </w:p>
    <w:p w14:paraId="0D11A46F" w14:textId="77777777" w:rsidR="007B03FE" w:rsidRPr="001B3A9F" w:rsidRDefault="007B03FE" w:rsidP="007B03FE">
      <w:pPr>
        <w:ind w:left="720" w:hanging="720"/>
      </w:pPr>
    </w:p>
    <w:p w14:paraId="78DDDFC2" w14:textId="77777777" w:rsidR="007B03FE" w:rsidRPr="001B3A9F" w:rsidRDefault="007B03FE" w:rsidP="004B7A04">
      <w:pPr>
        <w:numPr>
          <w:ilvl w:val="0"/>
          <w:numId w:val="13"/>
        </w:numPr>
        <w:spacing w:after="120"/>
        <w:ind w:left="1276" w:hanging="567"/>
      </w:pPr>
      <w:r w:rsidRPr="001B3A9F">
        <w:t>whether any mandatory qualifications are required for the post</w:t>
      </w:r>
      <w:r w:rsidR="009D0477" w:rsidRPr="001B3A9F">
        <w:t>;</w:t>
      </w:r>
    </w:p>
    <w:p w14:paraId="72DE0079" w14:textId="77777777" w:rsidR="007B03FE" w:rsidRPr="001B3A9F" w:rsidRDefault="007B03FE" w:rsidP="004B7A04">
      <w:pPr>
        <w:numPr>
          <w:ilvl w:val="0"/>
          <w:numId w:val="13"/>
        </w:numPr>
        <w:spacing w:after="120"/>
        <w:ind w:left="1276" w:hanging="567"/>
      </w:pPr>
      <w:r w:rsidRPr="001B3A9F">
        <w:t>the qualification or expertise of the teacher relevant to the post</w:t>
      </w:r>
      <w:r w:rsidR="009D0477" w:rsidRPr="001B3A9F">
        <w:t>;</w:t>
      </w:r>
      <w:r w:rsidRPr="001B3A9F">
        <w:t xml:space="preserve"> </w:t>
      </w:r>
      <w:r w:rsidRPr="001B3A9F">
        <w:rPr>
          <w:b/>
        </w:rPr>
        <w:t>and</w:t>
      </w:r>
    </w:p>
    <w:p w14:paraId="49C50A7B" w14:textId="77777777" w:rsidR="007B03FE" w:rsidRPr="001B3A9F" w:rsidRDefault="007B03FE" w:rsidP="004B7A04">
      <w:pPr>
        <w:numPr>
          <w:ilvl w:val="0"/>
          <w:numId w:val="13"/>
        </w:numPr>
        <w:ind w:left="1276" w:hanging="567"/>
      </w:pPr>
      <w:r w:rsidRPr="001B3A9F">
        <w:t>the relative demands of the post.</w:t>
      </w:r>
    </w:p>
    <w:p w14:paraId="272FF983" w14:textId="77777777" w:rsidR="007B03FE" w:rsidRPr="001B3A9F" w:rsidRDefault="007B03FE" w:rsidP="001B3A9F">
      <w:pPr>
        <w:ind w:left="1276" w:hanging="567"/>
        <w:rPr>
          <w:iCs/>
        </w:rPr>
      </w:pPr>
    </w:p>
    <w:p w14:paraId="06E1037A" w14:textId="6AE9DDAC" w:rsidR="00594B9D" w:rsidRPr="00C14F1E" w:rsidRDefault="00594B9D" w:rsidP="00594B9D">
      <w:pPr>
        <w:tabs>
          <w:tab w:val="left" w:pos="993"/>
        </w:tabs>
        <w:ind w:left="709"/>
        <w:contextualSpacing/>
        <w:jc w:val="both"/>
      </w:pPr>
      <w:bookmarkStart w:id="43" w:name="_Hlk17885727"/>
      <w:r w:rsidRPr="00C14F1E">
        <w:t>The following payments cover the range of available SEN allowances usually paid within schools in County Durham:</w:t>
      </w:r>
    </w:p>
    <w:p w14:paraId="014F2023" w14:textId="77777777" w:rsidR="00594B9D" w:rsidRPr="00C14F1E" w:rsidRDefault="00594B9D" w:rsidP="00594B9D">
      <w:pPr>
        <w:tabs>
          <w:tab w:val="left" w:pos="993"/>
        </w:tabs>
        <w:ind w:left="709"/>
        <w:contextualSpacing/>
        <w:jc w:val="both"/>
      </w:pPr>
    </w:p>
    <w:tbl>
      <w:tblPr>
        <w:tblStyle w:val="TableGrid"/>
        <w:tblW w:w="0" w:type="auto"/>
        <w:tblInd w:w="2689" w:type="dxa"/>
        <w:tblLook w:val="04A0" w:firstRow="1" w:lastRow="0" w:firstColumn="1" w:lastColumn="0" w:noHBand="0" w:noVBand="1"/>
      </w:tblPr>
      <w:tblGrid>
        <w:gridCol w:w="2867"/>
        <w:gridCol w:w="2236"/>
      </w:tblGrid>
      <w:tr w:rsidR="00594B9D" w:rsidRPr="00C14F1E" w14:paraId="7C9BC923" w14:textId="77777777" w:rsidTr="00DB439B">
        <w:tc>
          <w:tcPr>
            <w:tcW w:w="2867" w:type="dxa"/>
          </w:tcPr>
          <w:p w14:paraId="539096C3" w14:textId="75366AFE" w:rsidR="00594B9D" w:rsidRPr="00C14F1E" w:rsidRDefault="009345C8" w:rsidP="00DB439B">
            <w:pPr>
              <w:tabs>
                <w:tab w:val="left" w:pos="993"/>
              </w:tabs>
              <w:contextualSpacing/>
              <w:jc w:val="both"/>
              <w:rPr>
                <w:b/>
              </w:rPr>
            </w:pPr>
            <w:r>
              <w:rPr>
                <w:b/>
              </w:rPr>
              <w:t>SEN</w:t>
            </w:r>
          </w:p>
        </w:tc>
        <w:tc>
          <w:tcPr>
            <w:tcW w:w="2236" w:type="dxa"/>
          </w:tcPr>
          <w:p w14:paraId="6CF48B95" w14:textId="77777777" w:rsidR="00594B9D" w:rsidRPr="00C14F1E" w:rsidRDefault="00594B9D" w:rsidP="00DB439B">
            <w:pPr>
              <w:tabs>
                <w:tab w:val="left" w:pos="993"/>
              </w:tabs>
              <w:contextualSpacing/>
              <w:jc w:val="both"/>
              <w:rPr>
                <w:b/>
              </w:rPr>
            </w:pPr>
            <w:r w:rsidRPr="00C14F1E">
              <w:rPr>
                <w:b/>
              </w:rPr>
              <w:t>Allowance £</w:t>
            </w:r>
          </w:p>
        </w:tc>
      </w:tr>
      <w:tr w:rsidR="00D5528E" w:rsidRPr="00C14F1E" w14:paraId="5B207285" w14:textId="77777777" w:rsidTr="00DB439B">
        <w:tc>
          <w:tcPr>
            <w:tcW w:w="2867" w:type="dxa"/>
          </w:tcPr>
          <w:p w14:paraId="7F804736" w14:textId="7DB5B510" w:rsidR="00D5528E" w:rsidRPr="00C14F1E" w:rsidRDefault="00D5528E" w:rsidP="00D5528E">
            <w:pPr>
              <w:tabs>
                <w:tab w:val="left" w:pos="993"/>
              </w:tabs>
              <w:contextualSpacing/>
              <w:jc w:val="both"/>
            </w:pPr>
            <w:r w:rsidRPr="00C14F1E">
              <w:t>SEN1</w:t>
            </w:r>
          </w:p>
        </w:tc>
        <w:tc>
          <w:tcPr>
            <w:tcW w:w="2236" w:type="dxa"/>
          </w:tcPr>
          <w:p w14:paraId="7738DA6D" w14:textId="53B306CB" w:rsidR="00D5528E" w:rsidRPr="00D5528E" w:rsidRDefault="00D5528E" w:rsidP="00D5528E">
            <w:pPr>
              <w:tabs>
                <w:tab w:val="left" w:pos="993"/>
              </w:tabs>
              <w:contextualSpacing/>
              <w:jc w:val="both"/>
            </w:pPr>
            <w:r w:rsidRPr="00D5528E">
              <w:t>2,209</w:t>
            </w:r>
          </w:p>
        </w:tc>
      </w:tr>
      <w:tr w:rsidR="00D5528E" w:rsidRPr="00C14F1E" w14:paraId="577C7AE8" w14:textId="77777777" w:rsidTr="00DB439B">
        <w:tc>
          <w:tcPr>
            <w:tcW w:w="2867" w:type="dxa"/>
          </w:tcPr>
          <w:p w14:paraId="06D639F4" w14:textId="0DF7B637" w:rsidR="00D5528E" w:rsidRPr="00C14F1E" w:rsidRDefault="00D5528E" w:rsidP="00D5528E">
            <w:pPr>
              <w:tabs>
                <w:tab w:val="left" w:pos="993"/>
              </w:tabs>
              <w:contextualSpacing/>
              <w:jc w:val="both"/>
            </w:pPr>
            <w:r w:rsidRPr="00C14F1E">
              <w:t>SEN2</w:t>
            </w:r>
          </w:p>
        </w:tc>
        <w:tc>
          <w:tcPr>
            <w:tcW w:w="2236" w:type="dxa"/>
          </w:tcPr>
          <w:p w14:paraId="6379ECC0" w14:textId="439B4D37" w:rsidR="00D5528E" w:rsidRPr="00D5528E" w:rsidRDefault="00D5528E" w:rsidP="00D5528E">
            <w:pPr>
              <w:tabs>
                <w:tab w:val="left" w:pos="993"/>
              </w:tabs>
              <w:contextualSpacing/>
              <w:jc w:val="both"/>
            </w:pPr>
            <w:r w:rsidRPr="00D5528E">
              <w:t>4,359</w:t>
            </w:r>
          </w:p>
        </w:tc>
      </w:tr>
      <w:bookmarkEnd w:id="43"/>
    </w:tbl>
    <w:p w14:paraId="7683CE7C" w14:textId="77777777" w:rsidR="007B03FE" w:rsidRPr="00C14F1E" w:rsidRDefault="007B03FE" w:rsidP="007B03FE">
      <w:pPr>
        <w:rPr>
          <w:iCs/>
        </w:rPr>
      </w:pPr>
    </w:p>
    <w:p w14:paraId="39955838" w14:textId="77777777" w:rsidR="009D0477" w:rsidRPr="00C14F1E" w:rsidRDefault="007B03FE" w:rsidP="007B03FE">
      <w:pPr>
        <w:pStyle w:val="BodyText"/>
        <w:tabs>
          <w:tab w:val="num" w:pos="720"/>
        </w:tabs>
        <w:ind w:left="720"/>
        <w:rPr>
          <w:b/>
          <w:szCs w:val="24"/>
        </w:rPr>
      </w:pPr>
      <w:r w:rsidRPr="00C14F1E">
        <w:rPr>
          <w:b/>
          <w:szCs w:val="24"/>
        </w:rPr>
        <w:t>1.3</w:t>
      </w:r>
      <w:r w:rsidR="009D0477" w:rsidRPr="00C14F1E">
        <w:rPr>
          <w:b/>
          <w:szCs w:val="24"/>
        </w:rPr>
        <w:t xml:space="preserve"> </w:t>
      </w:r>
      <w:r w:rsidR="006E0FA2" w:rsidRPr="00C14F1E">
        <w:rPr>
          <w:b/>
          <w:szCs w:val="24"/>
        </w:rPr>
        <w:tab/>
      </w:r>
      <w:r w:rsidR="009D0477" w:rsidRPr="00C14F1E">
        <w:rPr>
          <w:b/>
          <w:szCs w:val="24"/>
        </w:rPr>
        <w:t>ALLOWANCES PAYABLE TO UNQUALIFIED TEACHERS</w:t>
      </w:r>
      <w:r w:rsidRPr="00C14F1E">
        <w:rPr>
          <w:b/>
          <w:szCs w:val="24"/>
        </w:rPr>
        <w:t xml:space="preserve"> </w:t>
      </w:r>
      <w:r w:rsidRPr="00C14F1E">
        <w:rPr>
          <w:b/>
          <w:szCs w:val="24"/>
        </w:rPr>
        <w:tab/>
      </w:r>
    </w:p>
    <w:p w14:paraId="316628D9" w14:textId="77777777" w:rsidR="009D0477" w:rsidRPr="001B3A9F" w:rsidRDefault="009D0477" w:rsidP="007B03FE">
      <w:pPr>
        <w:pStyle w:val="BodyText"/>
        <w:tabs>
          <w:tab w:val="num" w:pos="720"/>
        </w:tabs>
        <w:ind w:left="720"/>
        <w:rPr>
          <w:szCs w:val="24"/>
        </w:rPr>
      </w:pPr>
      <w:r w:rsidRPr="00C14F1E">
        <w:rPr>
          <w:szCs w:val="24"/>
        </w:rPr>
        <w:t>This allowance may be payable</w:t>
      </w:r>
      <w:r w:rsidRPr="001B3A9F">
        <w:rPr>
          <w:szCs w:val="24"/>
        </w:rPr>
        <w:t xml:space="preserve"> for unqualified teachers where the </w:t>
      </w:r>
      <w:r w:rsidR="00FE5B76">
        <w:rPr>
          <w:szCs w:val="24"/>
        </w:rPr>
        <w:t>governing body</w:t>
      </w:r>
      <w:r w:rsidRPr="001B3A9F">
        <w:rPr>
          <w:szCs w:val="24"/>
        </w:rPr>
        <w:t xml:space="preserve"> considers, in the context of the staffing structure and pay policy, that the teacher has:</w:t>
      </w:r>
    </w:p>
    <w:p w14:paraId="3739D1C4" w14:textId="77777777" w:rsidR="009D0477" w:rsidRPr="001B3A9F" w:rsidRDefault="009D0477" w:rsidP="004B7A04">
      <w:pPr>
        <w:pStyle w:val="BodyText"/>
        <w:numPr>
          <w:ilvl w:val="1"/>
          <w:numId w:val="21"/>
        </w:numPr>
        <w:ind w:left="1276" w:hanging="567"/>
        <w:rPr>
          <w:szCs w:val="24"/>
        </w:rPr>
      </w:pPr>
      <w:r w:rsidRPr="001B3A9F">
        <w:rPr>
          <w:szCs w:val="24"/>
        </w:rPr>
        <w:t>Taken on a sustained additional responsibility which:</w:t>
      </w:r>
    </w:p>
    <w:p w14:paraId="40312A3D" w14:textId="77777777" w:rsidR="009D0477" w:rsidRPr="001B3A9F" w:rsidRDefault="009D0477" w:rsidP="004B7A04">
      <w:pPr>
        <w:pStyle w:val="BodyText"/>
        <w:numPr>
          <w:ilvl w:val="1"/>
          <w:numId w:val="22"/>
        </w:numPr>
        <w:ind w:left="1843" w:hanging="425"/>
        <w:rPr>
          <w:szCs w:val="24"/>
        </w:rPr>
      </w:pPr>
      <w:r w:rsidRPr="001B3A9F">
        <w:rPr>
          <w:szCs w:val="24"/>
        </w:rPr>
        <w:t xml:space="preserve">Is focused on teaching and learning; </w:t>
      </w:r>
      <w:r w:rsidRPr="001B3A9F">
        <w:rPr>
          <w:b/>
          <w:szCs w:val="24"/>
        </w:rPr>
        <w:t>and</w:t>
      </w:r>
    </w:p>
    <w:p w14:paraId="392E3E6D" w14:textId="77777777" w:rsidR="009D0477" w:rsidRPr="001B3A9F" w:rsidRDefault="009D0477" w:rsidP="004B7A04">
      <w:pPr>
        <w:pStyle w:val="BodyText"/>
        <w:numPr>
          <w:ilvl w:val="1"/>
          <w:numId w:val="22"/>
        </w:numPr>
        <w:ind w:left="1843" w:hanging="425"/>
        <w:rPr>
          <w:szCs w:val="24"/>
        </w:rPr>
      </w:pPr>
      <w:r w:rsidRPr="001B3A9F">
        <w:rPr>
          <w:szCs w:val="24"/>
        </w:rPr>
        <w:t xml:space="preserve">Requires the exercise of a teacher’s professional skills and judgement; </w:t>
      </w:r>
      <w:r w:rsidRPr="001B3A9F">
        <w:rPr>
          <w:b/>
          <w:szCs w:val="24"/>
        </w:rPr>
        <w:t>or</w:t>
      </w:r>
      <w:r w:rsidRPr="001B3A9F">
        <w:rPr>
          <w:szCs w:val="24"/>
        </w:rPr>
        <w:t xml:space="preserve"> </w:t>
      </w:r>
    </w:p>
    <w:p w14:paraId="3E1DB463" w14:textId="77777777" w:rsidR="009D0477" w:rsidRPr="001B3A9F" w:rsidRDefault="009D0477" w:rsidP="004B7A04">
      <w:pPr>
        <w:pStyle w:val="BodyText"/>
        <w:numPr>
          <w:ilvl w:val="1"/>
          <w:numId w:val="21"/>
        </w:numPr>
        <w:ind w:left="1276" w:hanging="567"/>
        <w:rPr>
          <w:szCs w:val="24"/>
        </w:rPr>
      </w:pPr>
      <w:r w:rsidRPr="001B3A9F">
        <w:rPr>
          <w:szCs w:val="24"/>
        </w:rPr>
        <w:t>Qualifications and experience which bring added value to the role being undertaken.</w:t>
      </w:r>
    </w:p>
    <w:p w14:paraId="149E1D2C" w14:textId="77777777" w:rsidR="009D0477" w:rsidRPr="001B3A9F" w:rsidRDefault="009D0477" w:rsidP="007B03FE">
      <w:pPr>
        <w:pStyle w:val="BodyText"/>
        <w:tabs>
          <w:tab w:val="num" w:pos="720"/>
        </w:tabs>
        <w:ind w:left="720"/>
        <w:rPr>
          <w:b/>
          <w:szCs w:val="24"/>
        </w:rPr>
      </w:pPr>
    </w:p>
    <w:p w14:paraId="10D1E758" w14:textId="77777777" w:rsidR="001B3A9F" w:rsidRPr="001B3A9F" w:rsidRDefault="001B3A9F" w:rsidP="006E0FA2">
      <w:pPr>
        <w:pStyle w:val="BodyText"/>
        <w:numPr>
          <w:ilvl w:val="1"/>
          <w:numId w:val="23"/>
        </w:numPr>
        <w:spacing w:after="0"/>
        <w:ind w:left="1418" w:hanging="698"/>
        <w:rPr>
          <w:b/>
        </w:rPr>
      </w:pPr>
      <w:r w:rsidRPr="001B3A9F">
        <w:rPr>
          <w:b/>
        </w:rPr>
        <w:t xml:space="preserve"> ACTING ALLOWANCES (</w:t>
      </w:r>
      <w:proofErr w:type="spellStart"/>
      <w:r w:rsidRPr="001B3A9F">
        <w:rPr>
          <w:b/>
        </w:rPr>
        <w:fldChar w:fldCharType="begin"/>
      </w:r>
      <w:r w:rsidRPr="001B3A9F">
        <w:rPr>
          <w:b/>
        </w:rPr>
        <w:instrText xml:space="preserve">  </w:instrText>
      </w:r>
      <w:r w:rsidRPr="001B3A9F">
        <w:rPr>
          <w:b/>
        </w:rPr>
        <w:fldChar w:fldCharType="end"/>
      </w:r>
      <w:r w:rsidRPr="001B3A9F">
        <w:rPr>
          <w:b/>
        </w:rPr>
        <w:t>Headteacher</w:t>
      </w:r>
      <w:proofErr w:type="spellEnd"/>
      <w:r w:rsidRPr="001B3A9F">
        <w:rPr>
          <w:b/>
        </w:rPr>
        <w:t xml:space="preserve">, Deputy </w:t>
      </w:r>
      <w:proofErr w:type="spellStart"/>
      <w:r w:rsidRPr="001B3A9F">
        <w:rPr>
          <w:b/>
        </w:rPr>
        <w:t>Headteacher</w:t>
      </w:r>
      <w:proofErr w:type="spellEnd"/>
      <w:r w:rsidRPr="001B3A9F">
        <w:rPr>
          <w:b/>
        </w:rPr>
        <w:t xml:space="preserve"> or Assistant </w:t>
      </w:r>
      <w:proofErr w:type="spellStart"/>
      <w:r w:rsidRPr="001B3A9F">
        <w:rPr>
          <w:b/>
        </w:rPr>
        <w:t>Headteacher</w:t>
      </w:r>
      <w:proofErr w:type="spellEnd"/>
      <w:r w:rsidRPr="001B3A9F">
        <w:rPr>
          <w:b/>
        </w:rPr>
        <w:t>)</w:t>
      </w:r>
    </w:p>
    <w:p w14:paraId="5FA4E3F3" w14:textId="77777777" w:rsidR="001B3A9F" w:rsidRPr="001B3A9F" w:rsidRDefault="001B3A9F" w:rsidP="001B3A9F">
      <w:pPr>
        <w:ind w:left="720"/>
        <w:rPr>
          <w:b/>
          <w:sz w:val="16"/>
          <w:szCs w:val="16"/>
        </w:rPr>
      </w:pPr>
    </w:p>
    <w:p w14:paraId="53C9B7F8" w14:textId="77777777" w:rsidR="001B3A9F" w:rsidRPr="001B3A9F" w:rsidRDefault="001B3A9F" w:rsidP="001B3A9F">
      <w:pPr>
        <w:ind w:left="720" w:hanging="720"/>
      </w:pPr>
      <w:r w:rsidRPr="001B3A9F">
        <w:tab/>
        <w:t xml:space="preserve">Where a teacher is assigned and carries out the duties of a </w:t>
      </w:r>
      <w:proofErr w:type="spellStart"/>
      <w:r w:rsidRPr="001B3A9F">
        <w:t>Headteacher</w:t>
      </w:r>
      <w:proofErr w:type="spellEnd"/>
      <w:r w:rsidRPr="001B3A9F">
        <w:t xml:space="preserve">, Deputy </w:t>
      </w:r>
      <w:proofErr w:type="spellStart"/>
      <w:r w:rsidRPr="001B3A9F">
        <w:t>Headteacher</w:t>
      </w:r>
      <w:proofErr w:type="spellEnd"/>
      <w:r w:rsidRPr="001B3A9F">
        <w:t xml:space="preserve"> or Assistant </w:t>
      </w:r>
      <w:proofErr w:type="spellStart"/>
      <w:r w:rsidRPr="001B3A9F">
        <w:t>Headteacher</w:t>
      </w:r>
      <w:proofErr w:type="spellEnd"/>
      <w:r w:rsidRPr="001B3A9F">
        <w:t xml:space="preserve"> and no acting appointment has been made, the </w:t>
      </w:r>
      <w:r w:rsidR="00FE5B76">
        <w:t>governing body</w:t>
      </w:r>
      <w:r w:rsidRPr="001B3A9F">
        <w:t xml:space="preserve">, must consider whether or not to pay an acting allowance.  This determination must be made within four weeks from the teacher being given and carrying out those duties.  If, having considered the matter within four weeks, the initial decision is not to pay an allowance and the teacher continues to carry out those duties, the </w:t>
      </w:r>
      <w:r w:rsidR="00FE5B76">
        <w:t>governing body</w:t>
      </w:r>
      <w:r w:rsidRPr="001B3A9F">
        <w:t xml:space="preserve"> can re-visit its decision at any time.</w:t>
      </w:r>
    </w:p>
    <w:p w14:paraId="7CA38500" w14:textId="77777777" w:rsidR="001B3A9F" w:rsidRPr="001B3A9F" w:rsidRDefault="001B3A9F" w:rsidP="001B3A9F"/>
    <w:p w14:paraId="28323E06" w14:textId="77777777" w:rsidR="001B3A9F" w:rsidRPr="00D5528E" w:rsidRDefault="001B3A9F" w:rsidP="001B3A9F">
      <w:pPr>
        <w:ind w:left="720" w:hanging="720"/>
      </w:pPr>
      <w:r w:rsidRPr="001B3A9F">
        <w:tab/>
        <w:t xml:space="preserve">The teacher may be paid from the day they took up those duties or a later date.  Payment must be equal to at least the minimum point of the relevant </w:t>
      </w:r>
      <w:proofErr w:type="spellStart"/>
      <w:r w:rsidRPr="001B3A9F">
        <w:t>Headteacher</w:t>
      </w:r>
      <w:proofErr w:type="spellEnd"/>
      <w:r w:rsidRPr="001B3A9F">
        <w:t xml:space="preserve">, Deputy </w:t>
      </w:r>
      <w:proofErr w:type="spellStart"/>
      <w:r w:rsidRPr="00D5528E">
        <w:t>Headteacher</w:t>
      </w:r>
      <w:proofErr w:type="spellEnd"/>
      <w:r w:rsidRPr="00D5528E">
        <w:t xml:space="preserve"> or Assistant </w:t>
      </w:r>
      <w:proofErr w:type="spellStart"/>
      <w:r w:rsidRPr="00D5528E">
        <w:t>Headteacher</w:t>
      </w:r>
      <w:proofErr w:type="spellEnd"/>
      <w:r w:rsidRPr="00D5528E">
        <w:t xml:space="preserve"> pay range but does not have to be the same as the substantive </w:t>
      </w:r>
      <w:proofErr w:type="spellStart"/>
      <w:r w:rsidRPr="00D5528E">
        <w:t>postholder</w:t>
      </w:r>
      <w:proofErr w:type="spellEnd"/>
      <w:r w:rsidRPr="00D5528E">
        <w:t>.</w:t>
      </w:r>
    </w:p>
    <w:p w14:paraId="2A822ABF" w14:textId="77777777" w:rsidR="001B3A9F" w:rsidRPr="00D5528E" w:rsidRDefault="001B3A9F" w:rsidP="001B3A9F">
      <w:pPr>
        <w:ind w:left="720" w:hanging="720"/>
      </w:pPr>
    </w:p>
    <w:p w14:paraId="5EAEAE90" w14:textId="77777777" w:rsidR="007B03FE" w:rsidRPr="00D5528E" w:rsidRDefault="008D05F4" w:rsidP="007B03FE">
      <w:pPr>
        <w:pStyle w:val="BodyText"/>
        <w:tabs>
          <w:tab w:val="num" w:pos="720"/>
        </w:tabs>
        <w:ind w:left="720"/>
        <w:rPr>
          <w:b/>
          <w:szCs w:val="24"/>
        </w:rPr>
      </w:pPr>
      <w:r w:rsidRPr="00D5528E">
        <w:rPr>
          <w:b/>
          <w:szCs w:val="24"/>
        </w:rPr>
        <w:t>1.</w:t>
      </w:r>
      <w:r w:rsidR="00E22094" w:rsidRPr="00D5528E">
        <w:rPr>
          <w:b/>
          <w:szCs w:val="24"/>
        </w:rPr>
        <w:t>5</w:t>
      </w:r>
      <w:r w:rsidRPr="00D5528E">
        <w:rPr>
          <w:b/>
          <w:szCs w:val="24"/>
        </w:rPr>
        <w:t xml:space="preserve"> </w:t>
      </w:r>
      <w:bookmarkStart w:id="44" w:name="_Hlk12463963"/>
      <w:r w:rsidR="006E0FA2" w:rsidRPr="00D5528E">
        <w:rPr>
          <w:b/>
          <w:szCs w:val="24"/>
        </w:rPr>
        <w:tab/>
      </w:r>
      <w:r w:rsidR="007B03FE" w:rsidRPr="00D5528E">
        <w:rPr>
          <w:b/>
          <w:szCs w:val="24"/>
        </w:rPr>
        <w:t>RECRUITMENT AND RETENTION INCENTIVES AND BENEFITS</w:t>
      </w:r>
    </w:p>
    <w:p w14:paraId="6E6BA799" w14:textId="77777777" w:rsidR="007B03FE" w:rsidRPr="00D5528E" w:rsidRDefault="007B03FE" w:rsidP="007B03FE">
      <w:pPr>
        <w:ind w:left="720" w:hanging="720"/>
        <w:rPr>
          <w:sz w:val="16"/>
          <w:szCs w:val="16"/>
        </w:rPr>
      </w:pPr>
    </w:p>
    <w:p w14:paraId="330977E4" w14:textId="77777777" w:rsidR="006E0FA2" w:rsidRPr="00D5528E" w:rsidRDefault="007B03FE" w:rsidP="007B03FE">
      <w:pPr>
        <w:ind w:left="720" w:hanging="720"/>
      </w:pPr>
      <w:r w:rsidRPr="00D5528E">
        <w:tab/>
        <w:t xml:space="preserve">For </w:t>
      </w:r>
      <w:r w:rsidRPr="00D5528E">
        <w:rPr>
          <w:bCs/>
        </w:rPr>
        <w:t xml:space="preserve">particular </w:t>
      </w:r>
      <w:r w:rsidRPr="00D5528E">
        <w:t xml:space="preserve">recruitment and retention problems, the </w:t>
      </w:r>
      <w:r w:rsidR="00FE5B76" w:rsidRPr="00D5528E">
        <w:t>governing body</w:t>
      </w:r>
      <w:r w:rsidRPr="00D5528E">
        <w:t xml:space="preserve"> may feel that payments or the provision of other benefits are necessary to recruit or retain staff. </w:t>
      </w:r>
    </w:p>
    <w:p w14:paraId="0D494178" w14:textId="77777777" w:rsidR="006E0FA2" w:rsidRPr="00D5528E" w:rsidRDefault="006E0FA2" w:rsidP="007B03FE">
      <w:pPr>
        <w:ind w:left="720" w:hanging="720"/>
      </w:pPr>
    </w:p>
    <w:p w14:paraId="4E6151B0" w14:textId="77777777" w:rsidR="007B03FE" w:rsidRPr="00D5528E" w:rsidRDefault="006E0FA2" w:rsidP="006E0FA2">
      <w:pPr>
        <w:ind w:left="720"/>
        <w:rPr>
          <w:iCs/>
        </w:rPr>
      </w:pPr>
      <w:r w:rsidRPr="00D5528E">
        <w:t xml:space="preserve">It is recommended that </w:t>
      </w:r>
      <w:r w:rsidR="007B03FE" w:rsidRPr="00D5528E">
        <w:rPr>
          <w:iCs/>
        </w:rPr>
        <w:t xml:space="preserve">the </w:t>
      </w:r>
      <w:r w:rsidR="00FE5B76" w:rsidRPr="00D5528E">
        <w:rPr>
          <w:iCs/>
        </w:rPr>
        <w:t>governing body</w:t>
      </w:r>
      <w:r w:rsidR="007B03FE" w:rsidRPr="00D5528E">
        <w:rPr>
          <w:iCs/>
        </w:rPr>
        <w:t xml:space="preserve"> seek external independent advice prior to </w:t>
      </w:r>
      <w:r w:rsidRPr="00D5528E">
        <w:rPr>
          <w:iCs/>
        </w:rPr>
        <w:t xml:space="preserve">awarding such payments and that they </w:t>
      </w:r>
      <w:r w:rsidR="007B03FE" w:rsidRPr="00D5528E">
        <w:rPr>
          <w:iCs/>
        </w:rPr>
        <w:t>produc</w:t>
      </w:r>
      <w:r w:rsidRPr="00D5528E">
        <w:rPr>
          <w:iCs/>
        </w:rPr>
        <w:t>e</w:t>
      </w:r>
      <w:r w:rsidR="007B03FE" w:rsidRPr="00D5528E">
        <w:rPr>
          <w:iCs/>
        </w:rPr>
        <w:t xml:space="preserve"> a business case on which to base decisions.</w:t>
      </w:r>
    </w:p>
    <w:p w14:paraId="0687B684" w14:textId="77777777" w:rsidR="007B03FE" w:rsidRPr="00D5528E" w:rsidRDefault="007B03FE" w:rsidP="007B03FE">
      <w:pPr>
        <w:ind w:left="720" w:hanging="720"/>
        <w:rPr>
          <w:iCs/>
        </w:rPr>
      </w:pPr>
    </w:p>
    <w:p w14:paraId="1F7196CF" w14:textId="77777777" w:rsidR="007B03FE" w:rsidRPr="00D5528E" w:rsidRDefault="007B03FE" w:rsidP="007B03FE">
      <w:pPr>
        <w:ind w:left="720" w:hanging="720"/>
        <w:rPr>
          <w:b/>
          <w:iCs/>
        </w:rPr>
      </w:pPr>
      <w:r w:rsidRPr="00D5528E">
        <w:rPr>
          <w:iCs/>
        </w:rPr>
        <w:tab/>
      </w:r>
      <w:r w:rsidR="008D05F4" w:rsidRPr="00D5528E">
        <w:rPr>
          <w:iCs/>
        </w:rPr>
        <w:t>T</w:t>
      </w:r>
      <w:r w:rsidRPr="00D5528E">
        <w:rPr>
          <w:iCs/>
        </w:rPr>
        <w:t xml:space="preserve">hese incentives </w:t>
      </w:r>
      <w:r w:rsidR="008D05F4" w:rsidRPr="00D5528E">
        <w:rPr>
          <w:iCs/>
        </w:rPr>
        <w:t xml:space="preserve">are </w:t>
      </w:r>
      <w:r w:rsidRPr="00D5528E">
        <w:rPr>
          <w:iCs/>
        </w:rPr>
        <w:t xml:space="preserve">temporary and will be </w:t>
      </w:r>
      <w:r w:rsidR="008D05F4" w:rsidRPr="00D5528E">
        <w:rPr>
          <w:iCs/>
        </w:rPr>
        <w:t xml:space="preserve">subject to regular formal review. The </w:t>
      </w:r>
      <w:r w:rsidR="00FE5B76" w:rsidRPr="00D5528E">
        <w:rPr>
          <w:iCs/>
        </w:rPr>
        <w:t>governing body</w:t>
      </w:r>
      <w:r w:rsidR="008D05F4" w:rsidRPr="00D5528E">
        <w:rPr>
          <w:iCs/>
        </w:rPr>
        <w:t xml:space="preserve"> must make clear at the outset the expected duration of any such incentives and benefits and the review date after which they may be withdrawn.</w:t>
      </w:r>
      <w:r w:rsidR="008D05F4" w:rsidRPr="00D5528E">
        <w:rPr>
          <w:b/>
          <w:iCs/>
        </w:rPr>
        <w:t xml:space="preserve"> </w:t>
      </w:r>
    </w:p>
    <w:p w14:paraId="63B34728" w14:textId="77777777" w:rsidR="008D05F4" w:rsidRPr="00D5528E" w:rsidRDefault="008D05F4" w:rsidP="007B03FE">
      <w:pPr>
        <w:ind w:left="720" w:hanging="720"/>
        <w:rPr>
          <w:b/>
          <w:iCs/>
        </w:rPr>
      </w:pPr>
    </w:p>
    <w:bookmarkEnd w:id="44"/>
    <w:p w14:paraId="6FBDC011" w14:textId="77777777" w:rsidR="007B03FE" w:rsidRPr="00D5528E" w:rsidRDefault="007B03FE" w:rsidP="007B03FE">
      <w:pPr>
        <w:rPr>
          <w:b/>
        </w:rPr>
      </w:pPr>
    </w:p>
    <w:p w14:paraId="5D7E33A6" w14:textId="77777777" w:rsidR="00E22094" w:rsidRPr="00D5528E" w:rsidRDefault="00C22C6A" w:rsidP="006E0FA2">
      <w:pPr>
        <w:pStyle w:val="BodyText"/>
        <w:numPr>
          <w:ilvl w:val="1"/>
          <w:numId w:val="26"/>
        </w:numPr>
        <w:spacing w:after="0"/>
        <w:ind w:left="1134" w:hanging="425"/>
        <w:rPr>
          <w:b/>
          <w:szCs w:val="24"/>
        </w:rPr>
      </w:pPr>
      <w:r w:rsidRPr="00D5528E">
        <w:rPr>
          <w:b/>
          <w:szCs w:val="24"/>
        </w:rPr>
        <w:t xml:space="preserve"> </w:t>
      </w:r>
      <w:r w:rsidR="006E0FA2" w:rsidRPr="00D5528E">
        <w:rPr>
          <w:b/>
          <w:szCs w:val="24"/>
        </w:rPr>
        <w:tab/>
      </w:r>
      <w:r w:rsidR="00E22094" w:rsidRPr="00D5528E">
        <w:rPr>
          <w:b/>
          <w:szCs w:val="24"/>
        </w:rPr>
        <w:t>ADDITIONAL PAYMENTS</w:t>
      </w:r>
    </w:p>
    <w:p w14:paraId="4D9061A9" w14:textId="77777777" w:rsidR="00E22094" w:rsidRPr="00D5528E" w:rsidRDefault="00E22094" w:rsidP="00E22094">
      <w:pPr>
        <w:pStyle w:val="BodyText"/>
        <w:rPr>
          <w:b/>
          <w:szCs w:val="24"/>
        </w:rPr>
      </w:pPr>
    </w:p>
    <w:p w14:paraId="36FF81FD" w14:textId="77777777" w:rsidR="00E22094" w:rsidRPr="006E0FA2" w:rsidRDefault="00E22094" w:rsidP="00E22094">
      <w:pPr>
        <w:pStyle w:val="BodyTextIndent"/>
        <w:ind w:hanging="720"/>
        <w:jc w:val="left"/>
        <w:rPr>
          <w:sz w:val="24"/>
          <w:szCs w:val="24"/>
          <w:lang w:val="en-GB"/>
        </w:rPr>
      </w:pPr>
      <w:r w:rsidRPr="00D5528E">
        <w:rPr>
          <w:sz w:val="24"/>
          <w:szCs w:val="24"/>
          <w:lang w:val="en-GB"/>
        </w:rPr>
        <w:tab/>
      </w:r>
      <w:r w:rsidRPr="001B3A9F">
        <w:rPr>
          <w:sz w:val="24"/>
          <w:szCs w:val="24"/>
          <w:lang w:val="en-GB"/>
        </w:rPr>
        <w:t xml:space="preserve">The </w:t>
      </w:r>
      <w:r w:rsidR="00FE5B76">
        <w:rPr>
          <w:sz w:val="24"/>
          <w:szCs w:val="24"/>
          <w:lang w:val="en-GB"/>
        </w:rPr>
        <w:t>governing body</w:t>
      </w:r>
      <w:r w:rsidRPr="001B3A9F">
        <w:rPr>
          <w:sz w:val="24"/>
          <w:szCs w:val="24"/>
          <w:lang w:val="en-GB"/>
        </w:rPr>
        <w:t xml:space="preserve"> may make such payments as it sees fit to a qualified classroom </w:t>
      </w:r>
      <w:r w:rsidRPr="006E0FA2">
        <w:rPr>
          <w:sz w:val="24"/>
          <w:szCs w:val="24"/>
          <w:lang w:val="en-GB"/>
        </w:rPr>
        <w:t xml:space="preserve">teacher, other than the </w:t>
      </w:r>
      <w:proofErr w:type="spellStart"/>
      <w:r w:rsidRPr="006E0FA2">
        <w:rPr>
          <w:sz w:val="24"/>
          <w:szCs w:val="24"/>
          <w:lang w:val="en-GB"/>
        </w:rPr>
        <w:t>Headteacher</w:t>
      </w:r>
      <w:proofErr w:type="spellEnd"/>
      <w:r w:rsidRPr="006E0FA2">
        <w:rPr>
          <w:sz w:val="24"/>
          <w:szCs w:val="24"/>
          <w:lang w:val="en-GB"/>
        </w:rPr>
        <w:t>, in respect of:</w:t>
      </w:r>
    </w:p>
    <w:p w14:paraId="032A887A" w14:textId="77777777" w:rsidR="00E22094" w:rsidRPr="006E0FA2" w:rsidRDefault="00E22094" w:rsidP="00E22094">
      <w:pPr>
        <w:pStyle w:val="BodyTextIndent"/>
        <w:ind w:hanging="720"/>
        <w:jc w:val="left"/>
        <w:rPr>
          <w:sz w:val="24"/>
          <w:szCs w:val="24"/>
          <w:lang w:val="en-GB"/>
        </w:rPr>
      </w:pPr>
    </w:p>
    <w:p w14:paraId="11C26154" w14:textId="77777777" w:rsidR="00E22094" w:rsidRPr="006E0FA2" w:rsidRDefault="00E22094" w:rsidP="004B7A04">
      <w:pPr>
        <w:pStyle w:val="BodyTextIndent"/>
        <w:numPr>
          <w:ilvl w:val="0"/>
          <w:numId w:val="15"/>
        </w:numPr>
        <w:ind w:left="1276" w:hanging="578"/>
        <w:jc w:val="left"/>
        <w:rPr>
          <w:sz w:val="24"/>
          <w:szCs w:val="24"/>
          <w:lang w:val="en-GB"/>
        </w:rPr>
      </w:pPr>
      <w:r w:rsidRPr="006E0FA2">
        <w:rPr>
          <w:sz w:val="24"/>
          <w:szCs w:val="24"/>
          <w:lang w:val="en-GB"/>
        </w:rPr>
        <w:t>Continuing professional development undertaken outside of the school day</w:t>
      </w:r>
      <w:r w:rsidR="00C22C6A" w:rsidRPr="006E0FA2">
        <w:rPr>
          <w:sz w:val="24"/>
          <w:szCs w:val="24"/>
          <w:lang w:val="en-GB"/>
        </w:rPr>
        <w:t>*</w:t>
      </w:r>
      <w:r w:rsidRPr="006E0FA2">
        <w:rPr>
          <w:sz w:val="24"/>
          <w:szCs w:val="24"/>
          <w:lang w:val="en-GB"/>
        </w:rPr>
        <w:t>;</w:t>
      </w:r>
    </w:p>
    <w:p w14:paraId="691C7F0D" w14:textId="77777777" w:rsidR="00E22094" w:rsidRPr="006E0FA2" w:rsidRDefault="00E22094" w:rsidP="00C22C6A">
      <w:pPr>
        <w:pStyle w:val="BodyTextIndent"/>
        <w:ind w:left="1276" w:hanging="578"/>
        <w:jc w:val="left"/>
        <w:rPr>
          <w:sz w:val="24"/>
          <w:szCs w:val="24"/>
          <w:lang w:val="en-GB"/>
        </w:rPr>
      </w:pPr>
    </w:p>
    <w:p w14:paraId="0542F4A9" w14:textId="77777777" w:rsidR="00E22094" w:rsidRPr="006E0FA2" w:rsidRDefault="00E22094" w:rsidP="004B7A04">
      <w:pPr>
        <w:pStyle w:val="BodyTextIndent"/>
        <w:numPr>
          <w:ilvl w:val="0"/>
          <w:numId w:val="15"/>
        </w:numPr>
        <w:ind w:left="1276" w:hanging="578"/>
        <w:jc w:val="left"/>
        <w:rPr>
          <w:sz w:val="24"/>
          <w:szCs w:val="24"/>
          <w:lang w:val="en-GB"/>
        </w:rPr>
      </w:pPr>
      <w:r w:rsidRPr="006E0FA2">
        <w:rPr>
          <w:sz w:val="24"/>
          <w:szCs w:val="24"/>
          <w:lang w:val="en-GB"/>
        </w:rPr>
        <w:t>Activities relating to the provision of initial teacher training as part of the ordinary conduct of the school;</w:t>
      </w:r>
    </w:p>
    <w:p w14:paraId="74B0B030" w14:textId="77777777" w:rsidR="00E22094" w:rsidRPr="006E0FA2" w:rsidRDefault="00E22094" w:rsidP="00C22C6A">
      <w:pPr>
        <w:pStyle w:val="BodyTextIndent"/>
        <w:ind w:left="1276" w:hanging="578"/>
        <w:jc w:val="left"/>
        <w:rPr>
          <w:sz w:val="24"/>
          <w:szCs w:val="24"/>
          <w:lang w:val="en-GB"/>
        </w:rPr>
      </w:pPr>
    </w:p>
    <w:p w14:paraId="39641581" w14:textId="77777777" w:rsidR="00E22094" w:rsidRPr="006E0FA2" w:rsidRDefault="00E22094" w:rsidP="004B7A04">
      <w:pPr>
        <w:pStyle w:val="BodyTextIndent"/>
        <w:numPr>
          <w:ilvl w:val="0"/>
          <w:numId w:val="15"/>
        </w:numPr>
        <w:ind w:left="1276" w:hanging="578"/>
        <w:jc w:val="left"/>
        <w:rPr>
          <w:sz w:val="24"/>
          <w:szCs w:val="24"/>
          <w:lang w:val="en-GB"/>
        </w:rPr>
      </w:pPr>
      <w:r w:rsidRPr="006E0FA2">
        <w:rPr>
          <w:sz w:val="24"/>
          <w:szCs w:val="24"/>
          <w:lang w:val="en-GB"/>
        </w:rPr>
        <w:t xml:space="preserve">Participation in out-of-hours learning activity agreed between the teacher and the </w:t>
      </w:r>
      <w:proofErr w:type="spellStart"/>
      <w:r w:rsidRPr="006E0FA2">
        <w:rPr>
          <w:sz w:val="24"/>
          <w:szCs w:val="24"/>
          <w:lang w:val="en-GB"/>
        </w:rPr>
        <w:t>Headteacher</w:t>
      </w:r>
      <w:proofErr w:type="spellEnd"/>
      <w:r w:rsidRPr="006E0FA2">
        <w:rPr>
          <w:sz w:val="24"/>
          <w:szCs w:val="24"/>
          <w:lang w:val="en-GB"/>
        </w:rPr>
        <w:t xml:space="preserve"> outside of the </w:t>
      </w:r>
      <w:r w:rsidR="00C22C6A" w:rsidRPr="006E0FA2">
        <w:rPr>
          <w:sz w:val="24"/>
          <w:szCs w:val="24"/>
          <w:lang w:val="en-GB"/>
        </w:rPr>
        <w:t>school day*</w:t>
      </w:r>
      <w:r w:rsidRPr="006E0FA2">
        <w:rPr>
          <w:sz w:val="24"/>
          <w:szCs w:val="24"/>
          <w:lang w:val="en-GB"/>
        </w:rPr>
        <w:t>;</w:t>
      </w:r>
    </w:p>
    <w:p w14:paraId="4F99B746" w14:textId="77777777" w:rsidR="00E22094" w:rsidRPr="006E0FA2" w:rsidRDefault="00E22094" w:rsidP="00C22C6A">
      <w:pPr>
        <w:pStyle w:val="BodyTextIndent"/>
        <w:ind w:left="1276" w:hanging="578"/>
        <w:jc w:val="left"/>
        <w:rPr>
          <w:sz w:val="24"/>
          <w:szCs w:val="24"/>
          <w:lang w:val="en-GB"/>
        </w:rPr>
      </w:pPr>
    </w:p>
    <w:p w14:paraId="5718E839" w14:textId="5CB0BBEA" w:rsidR="00E22094" w:rsidRPr="00D5528E" w:rsidRDefault="00E22094" w:rsidP="004B7A04">
      <w:pPr>
        <w:pStyle w:val="BodyTextIndent"/>
        <w:numPr>
          <w:ilvl w:val="0"/>
          <w:numId w:val="15"/>
        </w:numPr>
        <w:ind w:left="1276" w:hanging="578"/>
        <w:jc w:val="left"/>
        <w:rPr>
          <w:sz w:val="24"/>
          <w:szCs w:val="24"/>
          <w:lang w:val="en-GB"/>
        </w:rPr>
      </w:pPr>
      <w:r w:rsidRPr="006E0FA2">
        <w:rPr>
          <w:sz w:val="24"/>
          <w:szCs w:val="24"/>
          <w:lang w:val="en-GB"/>
        </w:rPr>
        <w:t xml:space="preserve">Additional responsibilities and activities </w:t>
      </w:r>
      <w:r w:rsidR="00C22C6A" w:rsidRPr="006E0FA2">
        <w:rPr>
          <w:sz w:val="24"/>
          <w:szCs w:val="24"/>
          <w:lang w:val="en-GB"/>
        </w:rPr>
        <w:t xml:space="preserve">taken on by the teacher </w:t>
      </w:r>
      <w:r w:rsidRPr="006E0FA2">
        <w:rPr>
          <w:sz w:val="24"/>
          <w:szCs w:val="24"/>
          <w:lang w:val="en-GB"/>
        </w:rPr>
        <w:t xml:space="preserve">due to the provision of services to one or </w:t>
      </w:r>
      <w:r w:rsidRPr="00D5528E">
        <w:rPr>
          <w:sz w:val="24"/>
          <w:szCs w:val="24"/>
          <w:lang w:val="en-GB"/>
        </w:rPr>
        <w:t>more additional schools</w:t>
      </w:r>
      <w:r w:rsidR="00C22C6A" w:rsidRPr="00D5528E">
        <w:rPr>
          <w:sz w:val="24"/>
          <w:szCs w:val="24"/>
          <w:lang w:val="en-GB"/>
        </w:rPr>
        <w:t xml:space="preserve"> by the </w:t>
      </w:r>
      <w:proofErr w:type="spellStart"/>
      <w:r w:rsidR="003971FF" w:rsidRPr="00D5528E">
        <w:rPr>
          <w:sz w:val="24"/>
          <w:szCs w:val="24"/>
          <w:lang w:val="en-GB"/>
        </w:rPr>
        <w:t>Headeacher</w:t>
      </w:r>
      <w:proofErr w:type="spellEnd"/>
      <w:r w:rsidR="00C22C6A" w:rsidRPr="00D5528E">
        <w:rPr>
          <w:sz w:val="24"/>
          <w:szCs w:val="24"/>
          <w:lang w:val="en-GB"/>
        </w:rPr>
        <w:t>.</w:t>
      </w:r>
    </w:p>
    <w:p w14:paraId="7191ACD8" w14:textId="77777777" w:rsidR="00E22094" w:rsidRPr="00D5528E" w:rsidRDefault="00E22094" w:rsidP="00C22C6A">
      <w:pPr>
        <w:pStyle w:val="BodyTextIndent"/>
        <w:jc w:val="left"/>
        <w:rPr>
          <w:sz w:val="24"/>
          <w:szCs w:val="24"/>
          <w:lang w:val="en-GB"/>
        </w:rPr>
      </w:pPr>
    </w:p>
    <w:p w14:paraId="7CA0C803" w14:textId="77777777" w:rsidR="00E22094" w:rsidRPr="00D5528E" w:rsidRDefault="00C22C6A" w:rsidP="00E22094">
      <w:pPr>
        <w:pStyle w:val="BodyTextIndent"/>
        <w:jc w:val="left"/>
        <w:rPr>
          <w:sz w:val="24"/>
          <w:szCs w:val="24"/>
          <w:lang w:val="en-GB"/>
        </w:rPr>
      </w:pPr>
      <w:r w:rsidRPr="00D5528E">
        <w:rPr>
          <w:sz w:val="24"/>
          <w:szCs w:val="24"/>
          <w:lang w:val="en-GB"/>
        </w:rPr>
        <w:t>*</w:t>
      </w:r>
      <w:r w:rsidR="00E22094" w:rsidRPr="00D5528E">
        <w:rPr>
          <w:sz w:val="24"/>
          <w:szCs w:val="24"/>
          <w:lang w:val="en-GB"/>
        </w:rPr>
        <w:t xml:space="preserve">Outside of the school day means outside of the 1265 hours of directed time </w:t>
      </w:r>
      <w:r w:rsidRPr="00D5528E">
        <w:rPr>
          <w:sz w:val="24"/>
          <w:szCs w:val="24"/>
          <w:lang w:val="en-GB"/>
        </w:rPr>
        <w:t xml:space="preserve">(pro rata for </w:t>
      </w:r>
      <w:r w:rsidR="00E22094" w:rsidRPr="00D5528E">
        <w:rPr>
          <w:sz w:val="24"/>
          <w:szCs w:val="24"/>
          <w:lang w:val="en-GB"/>
        </w:rPr>
        <w:t>part time teachers</w:t>
      </w:r>
      <w:r w:rsidRPr="00D5528E">
        <w:rPr>
          <w:sz w:val="24"/>
          <w:szCs w:val="24"/>
          <w:lang w:val="en-GB"/>
        </w:rPr>
        <w:t>)</w:t>
      </w:r>
      <w:r w:rsidR="00E22094" w:rsidRPr="00D5528E">
        <w:rPr>
          <w:sz w:val="24"/>
          <w:szCs w:val="24"/>
          <w:lang w:val="en-GB"/>
        </w:rPr>
        <w:t>.</w:t>
      </w:r>
    </w:p>
    <w:p w14:paraId="3F260A82" w14:textId="078DB543" w:rsidR="00D5528E" w:rsidRPr="00D5528E" w:rsidRDefault="00D5528E" w:rsidP="007B03FE">
      <w:pPr>
        <w:ind w:left="720" w:hanging="720"/>
      </w:pPr>
      <w:r w:rsidRPr="00D5528E">
        <w:br w:type="page"/>
      </w:r>
    </w:p>
    <w:p w14:paraId="626F7F1D" w14:textId="77777777" w:rsidR="007B03FE" w:rsidRPr="00D5528E" w:rsidRDefault="007B03FE" w:rsidP="007B03FE">
      <w:pPr>
        <w:ind w:left="720" w:hanging="720"/>
      </w:pPr>
    </w:p>
    <w:p w14:paraId="316DFAF7" w14:textId="77777777" w:rsidR="007B03FE" w:rsidRPr="00D5528E" w:rsidRDefault="00C22C6A" w:rsidP="006E0FA2">
      <w:pPr>
        <w:pStyle w:val="BodyText"/>
        <w:spacing w:after="0"/>
        <w:ind w:left="1440" w:hanging="731"/>
        <w:rPr>
          <w:b/>
        </w:rPr>
      </w:pPr>
      <w:r w:rsidRPr="00D5528E">
        <w:rPr>
          <w:b/>
          <w:szCs w:val="24"/>
        </w:rPr>
        <w:t>1.</w:t>
      </w:r>
      <w:r w:rsidR="006E0FA2" w:rsidRPr="00D5528E">
        <w:rPr>
          <w:b/>
          <w:szCs w:val="24"/>
        </w:rPr>
        <w:t>7</w:t>
      </w:r>
      <w:r w:rsidRPr="00D5528E">
        <w:rPr>
          <w:b/>
          <w:szCs w:val="24"/>
        </w:rPr>
        <w:t xml:space="preserve"> </w:t>
      </w:r>
      <w:r w:rsidR="006E0FA2" w:rsidRPr="00D5528E">
        <w:rPr>
          <w:b/>
          <w:szCs w:val="24"/>
        </w:rPr>
        <w:tab/>
      </w:r>
      <w:r w:rsidR="007B03FE" w:rsidRPr="00D5528E">
        <w:rPr>
          <w:b/>
          <w:szCs w:val="24"/>
        </w:rPr>
        <w:fldChar w:fldCharType="begin"/>
      </w:r>
      <w:r w:rsidR="007B03FE" w:rsidRPr="00D5528E">
        <w:rPr>
          <w:b/>
          <w:szCs w:val="24"/>
        </w:rPr>
        <w:instrText xml:space="preserve">  </w:instrText>
      </w:r>
      <w:r w:rsidR="007B03FE" w:rsidRPr="00D5528E">
        <w:rPr>
          <w:b/>
          <w:szCs w:val="24"/>
        </w:rPr>
        <w:fldChar w:fldCharType="end"/>
      </w:r>
      <w:r w:rsidR="007B03FE" w:rsidRPr="00D5528E">
        <w:rPr>
          <w:b/>
          <w:szCs w:val="24"/>
        </w:rPr>
        <w:t>PAYMENT TO STAFF WORKING FOR OTHER BODIES DURING THE NORMAL WORKING DAY</w:t>
      </w:r>
    </w:p>
    <w:p w14:paraId="6341921F" w14:textId="77777777" w:rsidR="007B03FE" w:rsidRPr="00D5528E" w:rsidRDefault="007B03FE" w:rsidP="007B03FE">
      <w:pPr>
        <w:rPr>
          <w:b/>
          <w:sz w:val="16"/>
          <w:szCs w:val="16"/>
        </w:rPr>
      </w:pPr>
      <w:r w:rsidRPr="00D5528E">
        <w:rPr>
          <w:b/>
        </w:rPr>
        <w:tab/>
      </w:r>
    </w:p>
    <w:p w14:paraId="658F9889" w14:textId="77777777" w:rsidR="007B03FE" w:rsidRPr="00C22C6A" w:rsidRDefault="007B03FE" w:rsidP="00224258">
      <w:pPr>
        <w:ind w:left="709"/>
      </w:pPr>
      <w:r w:rsidRPr="00D5528E">
        <w:t xml:space="preserve">Any income derived from external sources for the work of a school’s staff should be regarded as income to the school </w:t>
      </w:r>
      <w:r w:rsidRPr="00C22C6A">
        <w:t>e.g. employees carrying out work on behalf of another body i.e. LA, Ofsted, another school etc.</w:t>
      </w:r>
    </w:p>
    <w:p w14:paraId="50DBA17A" w14:textId="77777777" w:rsidR="007B03FE" w:rsidRPr="00C22C6A" w:rsidRDefault="007B03FE" w:rsidP="00224258">
      <w:pPr>
        <w:ind w:left="709"/>
      </w:pPr>
    </w:p>
    <w:p w14:paraId="5BDA1B59" w14:textId="77777777" w:rsidR="009B5643" w:rsidRDefault="007B03FE" w:rsidP="00224258">
      <w:pPr>
        <w:ind w:left="709"/>
      </w:pPr>
      <w:r w:rsidRPr="00C22C6A">
        <w:t xml:space="preserve">The </w:t>
      </w:r>
      <w:r w:rsidR="00356F72">
        <w:t>g</w:t>
      </w:r>
      <w:r w:rsidR="00FE5B76">
        <w:t>overning body</w:t>
      </w:r>
      <w:r w:rsidRPr="00C22C6A">
        <w:t xml:space="preserve"> should decide whether it would be appropriate for individual members of staff to receive additional remuneration for these activities. If so, the </w:t>
      </w:r>
      <w:r w:rsidR="00356F72">
        <w:t>g</w:t>
      </w:r>
      <w:r w:rsidR="00FE5B76">
        <w:t>overning body</w:t>
      </w:r>
      <w:r w:rsidRPr="00C22C6A">
        <w:t xml:space="preserve"> should determine the appropriate amount. </w:t>
      </w:r>
    </w:p>
    <w:p w14:paraId="21E1D5C5" w14:textId="77777777" w:rsidR="009B5643" w:rsidRPr="00D5528E" w:rsidRDefault="009B5643" w:rsidP="009B5643">
      <w:pPr>
        <w:ind w:left="709"/>
      </w:pPr>
    </w:p>
    <w:p w14:paraId="553DE333" w14:textId="5AB45B5A" w:rsidR="009B5643" w:rsidRPr="00D5528E" w:rsidRDefault="009B5643" w:rsidP="009B5643">
      <w:pPr>
        <w:ind w:left="709"/>
        <w:rPr>
          <w:rFonts w:cs="Arial"/>
          <w:b/>
          <w:bCs/>
          <w:szCs w:val="24"/>
          <w:lang w:eastAsia="en-GB" w:bidi="ar-SA"/>
        </w:rPr>
      </w:pPr>
      <w:r w:rsidRPr="00D5528E">
        <w:rPr>
          <w:rFonts w:cs="Arial"/>
          <w:b/>
          <w:bCs/>
          <w:szCs w:val="24"/>
          <w:lang w:eastAsia="en-GB" w:bidi="ar-SA"/>
        </w:rPr>
        <w:t xml:space="preserve">1.8 </w:t>
      </w:r>
      <w:r w:rsidR="00224258" w:rsidRPr="00D5528E">
        <w:rPr>
          <w:rFonts w:cs="Arial"/>
          <w:b/>
          <w:bCs/>
          <w:szCs w:val="24"/>
          <w:lang w:eastAsia="en-GB" w:bidi="ar-SA"/>
        </w:rPr>
        <w:tab/>
      </w:r>
      <w:r w:rsidRPr="00D5528E">
        <w:rPr>
          <w:rFonts w:cs="Arial"/>
          <w:b/>
          <w:bCs/>
          <w:szCs w:val="24"/>
          <w:lang w:eastAsia="en-GB" w:bidi="ar-SA"/>
        </w:rPr>
        <w:t xml:space="preserve">HONORARIA </w:t>
      </w:r>
    </w:p>
    <w:p w14:paraId="14263519" w14:textId="77777777" w:rsidR="00224258" w:rsidRPr="00D5528E" w:rsidRDefault="00224258" w:rsidP="009B5643">
      <w:pPr>
        <w:ind w:left="709"/>
      </w:pPr>
    </w:p>
    <w:p w14:paraId="424205A0" w14:textId="66EC4A3D" w:rsidR="009B5643" w:rsidRPr="00D5528E" w:rsidRDefault="009B5643" w:rsidP="00224258">
      <w:pPr>
        <w:autoSpaceDE w:val="0"/>
        <w:autoSpaceDN w:val="0"/>
        <w:adjustRightInd w:val="0"/>
        <w:ind w:left="709"/>
        <w:rPr>
          <w:rFonts w:cs="Arial"/>
          <w:szCs w:val="24"/>
          <w:lang w:eastAsia="en-GB" w:bidi="ar-SA"/>
        </w:rPr>
      </w:pPr>
      <w:r w:rsidRPr="00D5528E">
        <w:rPr>
          <w:rFonts w:cs="Arial"/>
          <w:szCs w:val="24"/>
          <w:lang w:eastAsia="en-GB" w:bidi="ar-SA"/>
        </w:rPr>
        <w:t xml:space="preserve">The Governing Body will not pay any honoraria to any member of the teaching staff for carrying out their professional duties as a teacher, recognising that there is no provision within the STPCD for the payment of bonuses or honoraria in any circumstances. </w:t>
      </w:r>
    </w:p>
    <w:p w14:paraId="544370BD" w14:textId="77777777" w:rsidR="009B5643" w:rsidRPr="00D5528E" w:rsidRDefault="009B5643" w:rsidP="00C22C6A">
      <w:pPr>
        <w:ind w:left="709"/>
        <w:rPr>
          <w:b/>
        </w:rPr>
      </w:pPr>
    </w:p>
    <w:p w14:paraId="54EDC2E0" w14:textId="77777777" w:rsidR="007B03FE" w:rsidRPr="00D5528E" w:rsidRDefault="007B03FE">
      <w:pPr>
        <w:rPr>
          <w:rFonts w:cs="Arial"/>
          <w:b/>
          <w:caps/>
          <w:szCs w:val="24"/>
        </w:rPr>
      </w:pPr>
      <w:bookmarkStart w:id="45" w:name="_APPENDIX_4"/>
      <w:bookmarkEnd w:id="45"/>
      <w:r w:rsidRPr="00D5528E">
        <w:rPr>
          <w:rFonts w:cs="Arial"/>
          <w:b/>
          <w:caps/>
          <w:szCs w:val="24"/>
        </w:rPr>
        <w:br w:type="page"/>
      </w:r>
    </w:p>
    <w:p w14:paraId="405A00F0" w14:textId="00C0B6BF" w:rsidR="005E7338" w:rsidRPr="008B310C" w:rsidRDefault="005E7338" w:rsidP="005E7338">
      <w:pPr>
        <w:rPr>
          <w:b/>
          <w:sz w:val="28"/>
          <w:szCs w:val="28"/>
        </w:rPr>
      </w:pPr>
      <w:r w:rsidRPr="008B310C">
        <w:rPr>
          <w:b/>
          <w:sz w:val="28"/>
          <w:szCs w:val="28"/>
        </w:rPr>
        <w:lastRenderedPageBreak/>
        <w:t>A</w:t>
      </w:r>
      <w:r w:rsidR="00555C68">
        <w:rPr>
          <w:b/>
          <w:sz w:val="28"/>
          <w:szCs w:val="28"/>
        </w:rPr>
        <w:t>NNEX</w:t>
      </w:r>
      <w:r w:rsidRPr="008B310C">
        <w:rPr>
          <w:b/>
          <w:sz w:val="28"/>
          <w:szCs w:val="28"/>
        </w:rPr>
        <w:t xml:space="preserve"> E</w:t>
      </w:r>
    </w:p>
    <w:p w14:paraId="57E2D0CD" w14:textId="77777777" w:rsidR="005E7338" w:rsidRPr="008B310C" w:rsidRDefault="005E7338" w:rsidP="005E7338">
      <w:pPr>
        <w:rPr>
          <w:b/>
          <w:sz w:val="28"/>
          <w:szCs w:val="28"/>
        </w:rPr>
      </w:pPr>
    </w:p>
    <w:p w14:paraId="33712B9B" w14:textId="77777777" w:rsidR="005E7338" w:rsidRPr="000D0599" w:rsidRDefault="005E7338" w:rsidP="005E7338">
      <w:pPr>
        <w:rPr>
          <w:rFonts w:cs="Arial"/>
          <w:b/>
          <w:caps/>
          <w:sz w:val="28"/>
          <w:szCs w:val="28"/>
          <w:lang w:val="en-US"/>
        </w:rPr>
      </w:pPr>
      <w:r w:rsidRPr="000D0599">
        <w:rPr>
          <w:b/>
          <w:caps/>
          <w:sz w:val="28"/>
          <w:szCs w:val="28"/>
        </w:rPr>
        <w:t>Guidance on Leadership Pay</w:t>
      </w:r>
      <w:bookmarkStart w:id="46" w:name="_Hlk11576104"/>
      <w:r w:rsidRPr="000D0599">
        <w:rPr>
          <w:rFonts w:cs="Arial"/>
          <w:b/>
          <w:caps/>
          <w:sz w:val="28"/>
          <w:szCs w:val="28"/>
          <w:lang w:val="en-US"/>
        </w:rPr>
        <w:t xml:space="preserve"> and additional allowances</w:t>
      </w:r>
    </w:p>
    <w:p w14:paraId="17A298B3" w14:textId="77777777" w:rsidR="005E7338" w:rsidRPr="00D5528E" w:rsidRDefault="005E7338" w:rsidP="005E7338">
      <w:pPr>
        <w:rPr>
          <w:b/>
          <w:sz w:val="28"/>
          <w:szCs w:val="28"/>
        </w:rPr>
      </w:pPr>
      <w:bookmarkStart w:id="47" w:name="_GoBack"/>
      <w:bookmarkEnd w:id="47"/>
    </w:p>
    <w:p w14:paraId="53C8D821" w14:textId="77777777" w:rsidR="005E7338" w:rsidRDefault="005E7338" w:rsidP="005E7338"/>
    <w:p w14:paraId="5B18404E" w14:textId="77777777" w:rsidR="005E7338" w:rsidRPr="006E0FA2" w:rsidRDefault="005E7338" w:rsidP="004B7A04">
      <w:pPr>
        <w:pStyle w:val="ListParagraph"/>
        <w:numPr>
          <w:ilvl w:val="0"/>
          <w:numId w:val="24"/>
        </w:numPr>
        <w:spacing w:after="240" w:line="288" w:lineRule="auto"/>
        <w:rPr>
          <w:b/>
        </w:rPr>
      </w:pPr>
      <w:r w:rsidRPr="006E0FA2">
        <w:rPr>
          <w:b/>
        </w:rPr>
        <w:t>H</w:t>
      </w:r>
      <w:r w:rsidR="00C22C6A" w:rsidRPr="006E0FA2">
        <w:rPr>
          <w:b/>
        </w:rPr>
        <w:t>EADTEACHER PAY RANGES</w:t>
      </w:r>
    </w:p>
    <w:p w14:paraId="4C67D3C4" w14:textId="1DBDA906" w:rsidR="005E7338" w:rsidRPr="006E0FA2" w:rsidRDefault="005E7338" w:rsidP="005E7338">
      <w:pPr>
        <w:spacing w:after="240" w:line="288" w:lineRule="auto"/>
      </w:pPr>
      <w:r w:rsidRPr="006E0FA2">
        <w:t xml:space="preserve">Pay Ranges for </w:t>
      </w:r>
      <w:proofErr w:type="spellStart"/>
      <w:r w:rsidR="003971FF">
        <w:t>Headeacher</w:t>
      </w:r>
      <w:r w:rsidRPr="006E0FA2">
        <w:t>s</w:t>
      </w:r>
      <w:proofErr w:type="spellEnd"/>
      <w:r w:rsidRPr="006E0FA2">
        <w:t xml:space="preserve"> should not normally exceed the maximum of the </w:t>
      </w:r>
      <w:proofErr w:type="spellStart"/>
      <w:r w:rsidR="003971FF">
        <w:t>Headeacher</w:t>
      </w:r>
      <w:proofErr w:type="spellEnd"/>
      <w:r w:rsidRPr="006E0FA2">
        <w:t xml:space="preserve"> group. However, the </w:t>
      </w:r>
      <w:proofErr w:type="spellStart"/>
      <w:r w:rsidR="003971FF">
        <w:t>Headeacher</w:t>
      </w:r>
      <w:r w:rsidRPr="006E0FA2">
        <w:t>’s</w:t>
      </w:r>
      <w:proofErr w:type="spellEnd"/>
      <w:r w:rsidRPr="006E0FA2">
        <w:t xml:space="preserve"> pay range may exceed the maximum where the </w:t>
      </w:r>
      <w:r w:rsidR="00FE5B76">
        <w:t>governing body</w:t>
      </w:r>
      <w:r w:rsidRPr="006E0FA2">
        <w:t xml:space="preserve"> determines that circumstances specific to the role or candidate warrant a higher than normal payment. </w:t>
      </w:r>
      <w:r w:rsidRPr="006E0FA2">
        <w:rPr>
          <w:rFonts w:cs="Arial"/>
          <w:spacing w:val="-3"/>
          <w:szCs w:val="24"/>
        </w:rPr>
        <w:t xml:space="preserve">They must ensure that the maximum of the </w:t>
      </w:r>
      <w:proofErr w:type="spellStart"/>
      <w:r w:rsidRPr="006E0FA2">
        <w:rPr>
          <w:rFonts w:cs="Arial"/>
          <w:spacing w:val="-3"/>
          <w:szCs w:val="24"/>
        </w:rPr>
        <w:t>Headteacher’s</w:t>
      </w:r>
      <w:proofErr w:type="spellEnd"/>
      <w:r w:rsidRPr="006E0FA2">
        <w:rPr>
          <w:rFonts w:cs="Arial"/>
          <w:spacing w:val="-3"/>
          <w:szCs w:val="24"/>
        </w:rPr>
        <w:t xml:space="preserve"> pay range and any additional payments </w:t>
      </w:r>
      <w:r w:rsidRPr="006E0FA2">
        <w:t xml:space="preserve">for responsibilities that are in addition to the post </w:t>
      </w:r>
      <w:r w:rsidRPr="006E0FA2">
        <w:rPr>
          <w:rFonts w:cs="Arial"/>
          <w:spacing w:val="-3"/>
          <w:szCs w:val="24"/>
        </w:rPr>
        <w:t xml:space="preserve">made under paragraph 10 of the STPCD do not exceed the maximum of the </w:t>
      </w:r>
      <w:proofErr w:type="spellStart"/>
      <w:r w:rsidRPr="006E0FA2">
        <w:rPr>
          <w:rFonts w:cs="Arial"/>
          <w:spacing w:val="-3"/>
          <w:szCs w:val="24"/>
        </w:rPr>
        <w:t>Headteacher</w:t>
      </w:r>
      <w:proofErr w:type="spellEnd"/>
      <w:r w:rsidRPr="006E0FA2">
        <w:rPr>
          <w:rFonts w:cs="Arial"/>
          <w:spacing w:val="-3"/>
          <w:szCs w:val="24"/>
        </w:rPr>
        <w:t xml:space="preserve"> group by more than 25%.  </w:t>
      </w:r>
      <w:r w:rsidRPr="006E0FA2">
        <w:t xml:space="preserve">Such payments can only be paid in wholly exceptional circumstances; the </w:t>
      </w:r>
      <w:r w:rsidR="00FE5B76">
        <w:t>governing body</w:t>
      </w:r>
      <w:r w:rsidRPr="006E0FA2">
        <w:t xml:space="preserve"> must seek external independent advice before providing such agreement and support its decision with a business case</w:t>
      </w:r>
      <w:r w:rsidR="00C22C6A" w:rsidRPr="006E0FA2">
        <w:t>.</w:t>
      </w:r>
    </w:p>
    <w:p w14:paraId="4633E177" w14:textId="6A7E2492" w:rsidR="005E7338" w:rsidRPr="006E0FA2" w:rsidRDefault="005E7338" w:rsidP="004B7A04">
      <w:pPr>
        <w:pStyle w:val="ListParagraph"/>
        <w:numPr>
          <w:ilvl w:val="0"/>
          <w:numId w:val="24"/>
        </w:numPr>
        <w:spacing w:after="240" w:line="288" w:lineRule="auto"/>
        <w:rPr>
          <w:b/>
          <w:caps/>
        </w:rPr>
      </w:pPr>
      <w:r w:rsidRPr="006E0FA2">
        <w:rPr>
          <w:b/>
          <w:caps/>
        </w:rPr>
        <w:t xml:space="preserve">Deputy/Assistant </w:t>
      </w:r>
      <w:r w:rsidR="003971FF">
        <w:rPr>
          <w:b/>
          <w:caps/>
        </w:rPr>
        <w:t>Headeacher</w:t>
      </w:r>
      <w:r w:rsidR="008B310C" w:rsidRPr="006E0FA2">
        <w:rPr>
          <w:b/>
          <w:caps/>
        </w:rPr>
        <w:t xml:space="preserve"> PAY RANGES</w:t>
      </w:r>
    </w:p>
    <w:p w14:paraId="4F5D7536" w14:textId="4767961C" w:rsidR="005E7338" w:rsidRPr="006E0FA2" w:rsidRDefault="005E7338" w:rsidP="005E7338">
      <w:pPr>
        <w:spacing w:after="240" w:line="288" w:lineRule="auto"/>
      </w:pPr>
      <w:r w:rsidRPr="006E0FA2">
        <w:t xml:space="preserve">The maximum of the deputy and assistant </w:t>
      </w:r>
      <w:proofErr w:type="spellStart"/>
      <w:r w:rsidR="003971FF">
        <w:t>Headeacher</w:t>
      </w:r>
      <w:r w:rsidRPr="006E0FA2">
        <w:t>s</w:t>
      </w:r>
      <w:proofErr w:type="spellEnd"/>
      <w:r w:rsidRPr="006E0FA2">
        <w:t xml:space="preserve"> pay range must not exceed the maximum of the </w:t>
      </w:r>
      <w:proofErr w:type="spellStart"/>
      <w:r w:rsidRPr="006E0FA2">
        <w:t>Headteacher</w:t>
      </w:r>
      <w:proofErr w:type="spellEnd"/>
      <w:r w:rsidRPr="006E0FA2">
        <w:t xml:space="preserve"> group of the school, calculated in accordance with paragraphs 6 to 8. The pay range for a deputy or assistant </w:t>
      </w:r>
      <w:proofErr w:type="spellStart"/>
      <w:r w:rsidR="003971FF">
        <w:t>Headeacher</w:t>
      </w:r>
      <w:proofErr w:type="spellEnd"/>
      <w:r w:rsidRPr="006E0FA2">
        <w:t xml:space="preserve"> should only overlap with the </w:t>
      </w:r>
      <w:proofErr w:type="spellStart"/>
      <w:r w:rsidR="003971FF">
        <w:t>Headeacher</w:t>
      </w:r>
      <w:r w:rsidRPr="006E0FA2">
        <w:t>’s</w:t>
      </w:r>
      <w:proofErr w:type="spellEnd"/>
      <w:r w:rsidRPr="006E0FA2">
        <w:t xml:space="preserve"> pay range in exceptional circumstances.</w:t>
      </w:r>
    </w:p>
    <w:p w14:paraId="4F66706F" w14:textId="77777777" w:rsidR="008B310C" w:rsidRPr="006E0FA2" w:rsidRDefault="008B310C" w:rsidP="008B310C">
      <w:pPr>
        <w:spacing w:after="240" w:line="288" w:lineRule="auto"/>
        <w:rPr>
          <w:rFonts w:cs="Arial"/>
          <w:szCs w:val="24"/>
        </w:rPr>
      </w:pPr>
      <w:r w:rsidRPr="006E0FA2">
        <w:rPr>
          <w:rFonts w:cs="Arial"/>
          <w:szCs w:val="24"/>
        </w:rPr>
        <w:t xml:space="preserve">When appointing to leadership posts the </w:t>
      </w:r>
      <w:r w:rsidR="00FE5B76">
        <w:rPr>
          <w:rFonts w:cs="Arial"/>
          <w:szCs w:val="24"/>
        </w:rPr>
        <w:t>governing body</w:t>
      </w:r>
      <w:r w:rsidRPr="006E0FA2">
        <w:rPr>
          <w:rFonts w:cs="Arial"/>
          <w:szCs w:val="24"/>
        </w:rPr>
        <w:t xml:space="preserve"> must ensure there is appropriate scope within the range to allow for performance related progress over time i.e. cannot appoint to the top of the range.</w:t>
      </w:r>
    </w:p>
    <w:p w14:paraId="27F427AB" w14:textId="77777777" w:rsidR="005E7338" w:rsidRPr="006E0FA2" w:rsidRDefault="005E7338" w:rsidP="004B7A04">
      <w:pPr>
        <w:pStyle w:val="Heading3"/>
        <w:numPr>
          <w:ilvl w:val="0"/>
          <w:numId w:val="24"/>
        </w:numPr>
        <w:rPr>
          <w:caps/>
        </w:rPr>
      </w:pPr>
      <w:r w:rsidRPr="006E0FA2">
        <w:rPr>
          <w:caps/>
        </w:rPr>
        <w:t>Temporary Payments to Headteachers</w:t>
      </w:r>
    </w:p>
    <w:p w14:paraId="5CA2A0B0" w14:textId="6D47392E" w:rsidR="005E7338" w:rsidRPr="006E0FA2" w:rsidRDefault="005E7338" w:rsidP="005E7338">
      <w:pPr>
        <w:pStyle w:val="BodyTextIndent"/>
        <w:spacing w:after="240" w:line="288" w:lineRule="auto"/>
        <w:ind w:left="0"/>
        <w:jc w:val="left"/>
        <w:rPr>
          <w:sz w:val="24"/>
          <w:szCs w:val="24"/>
          <w:lang w:val="en-GB"/>
        </w:rPr>
      </w:pPr>
      <w:r w:rsidRPr="006E0FA2">
        <w:rPr>
          <w:sz w:val="24"/>
          <w:szCs w:val="24"/>
          <w:lang w:val="en-GB"/>
        </w:rPr>
        <w:t xml:space="preserve">Any decisions to award temporary payments to </w:t>
      </w:r>
      <w:proofErr w:type="spellStart"/>
      <w:r w:rsidR="003971FF">
        <w:rPr>
          <w:sz w:val="24"/>
          <w:szCs w:val="24"/>
          <w:lang w:val="en-GB"/>
        </w:rPr>
        <w:t>Headeacher</w:t>
      </w:r>
      <w:r w:rsidRPr="006E0FA2">
        <w:rPr>
          <w:sz w:val="24"/>
          <w:szCs w:val="24"/>
          <w:lang w:val="en-GB"/>
        </w:rPr>
        <w:t>s</w:t>
      </w:r>
      <w:proofErr w:type="spellEnd"/>
      <w:r w:rsidRPr="006E0FA2">
        <w:rPr>
          <w:sz w:val="24"/>
          <w:szCs w:val="24"/>
          <w:lang w:val="en-GB"/>
        </w:rPr>
        <w:t xml:space="preserve"> should be carefully considered and must be in accordance with statutory provisions (paragraphs 10.1 – 10.4 of the STPCD).</w:t>
      </w:r>
    </w:p>
    <w:p w14:paraId="65FB6A69" w14:textId="4C990AE5" w:rsidR="005E7338" w:rsidRPr="006E0FA2" w:rsidRDefault="005E7338" w:rsidP="005E7338">
      <w:pPr>
        <w:pStyle w:val="BodyTextIndent"/>
        <w:spacing w:after="240" w:line="288" w:lineRule="auto"/>
        <w:ind w:left="0"/>
        <w:jc w:val="left"/>
        <w:rPr>
          <w:sz w:val="24"/>
          <w:szCs w:val="24"/>
        </w:rPr>
      </w:pPr>
      <w:r w:rsidRPr="006E0FA2">
        <w:rPr>
          <w:sz w:val="24"/>
          <w:szCs w:val="24"/>
          <w:lang w:val="en-GB"/>
        </w:rPr>
        <w:t xml:space="preserve">Any temporary payment to the </w:t>
      </w:r>
      <w:proofErr w:type="spellStart"/>
      <w:r w:rsidRPr="006E0FA2">
        <w:rPr>
          <w:sz w:val="24"/>
          <w:szCs w:val="24"/>
          <w:lang w:val="en-GB"/>
        </w:rPr>
        <w:t>Headteacher</w:t>
      </w:r>
      <w:proofErr w:type="spellEnd"/>
      <w:r w:rsidRPr="006E0FA2">
        <w:rPr>
          <w:sz w:val="24"/>
          <w:szCs w:val="24"/>
          <w:lang w:val="en-GB"/>
        </w:rPr>
        <w:t xml:space="preserve"> must be for clearly temporary responsibilities or duties that are in addition to the post for which the salary has been determined. In each case the </w:t>
      </w:r>
      <w:r w:rsidR="00356F72">
        <w:rPr>
          <w:sz w:val="24"/>
          <w:szCs w:val="24"/>
          <w:lang w:val="en-GB"/>
        </w:rPr>
        <w:t>g</w:t>
      </w:r>
      <w:r w:rsidR="00FE5B76">
        <w:rPr>
          <w:sz w:val="24"/>
          <w:szCs w:val="24"/>
          <w:lang w:val="en-GB"/>
        </w:rPr>
        <w:t>overning body</w:t>
      </w:r>
      <w:r w:rsidRPr="006E0FA2">
        <w:rPr>
          <w:sz w:val="24"/>
          <w:szCs w:val="24"/>
          <w:lang w:val="en-GB"/>
        </w:rPr>
        <w:t xml:space="preserve"> must not have previously taken such reason or circumstance into account when determining the </w:t>
      </w:r>
      <w:proofErr w:type="spellStart"/>
      <w:r w:rsidR="003971FF">
        <w:rPr>
          <w:sz w:val="24"/>
          <w:szCs w:val="24"/>
          <w:lang w:val="en-GB"/>
        </w:rPr>
        <w:t>Headeacher</w:t>
      </w:r>
      <w:r w:rsidRPr="006E0FA2">
        <w:rPr>
          <w:sz w:val="24"/>
          <w:szCs w:val="24"/>
          <w:lang w:val="en-GB"/>
        </w:rPr>
        <w:t>’s</w:t>
      </w:r>
      <w:proofErr w:type="spellEnd"/>
      <w:r w:rsidRPr="006E0FA2">
        <w:rPr>
          <w:sz w:val="24"/>
          <w:szCs w:val="24"/>
          <w:lang w:val="en-GB"/>
        </w:rPr>
        <w:t xml:space="preserve"> pay range </w:t>
      </w:r>
      <w:r w:rsidRPr="006E0FA2">
        <w:rPr>
          <w:sz w:val="24"/>
          <w:szCs w:val="24"/>
        </w:rPr>
        <w:t>(paragraph 10.1 of the STPCD).</w:t>
      </w:r>
    </w:p>
    <w:p w14:paraId="792E1C40" w14:textId="78ECFB3D" w:rsidR="005E7338" w:rsidRPr="006E0FA2" w:rsidRDefault="005E7338" w:rsidP="005E7338">
      <w:pPr>
        <w:pStyle w:val="BodyTextIndent"/>
        <w:spacing w:after="240" w:line="288" w:lineRule="auto"/>
        <w:ind w:left="0"/>
        <w:jc w:val="left"/>
        <w:rPr>
          <w:sz w:val="24"/>
          <w:szCs w:val="24"/>
        </w:rPr>
      </w:pPr>
      <w:r w:rsidRPr="006E0FA2">
        <w:rPr>
          <w:sz w:val="24"/>
          <w:szCs w:val="24"/>
        </w:rPr>
        <w:t xml:space="preserve">Subject to paragraph 10.3, the total sum of temporary payments made to a </w:t>
      </w:r>
      <w:proofErr w:type="spellStart"/>
      <w:r w:rsidR="003971FF">
        <w:rPr>
          <w:sz w:val="24"/>
          <w:szCs w:val="24"/>
        </w:rPr>
        <w:t>Headeacher</w:t>
      </w:r>
      <w:proofErr w:type="spellEnd"/>
      <w:r w:rsidRPr="006E0FA2">
        <w:rPr>
          <w:sz w:val="24"/>
          <w:szCs w:val="24"/>
        </w:rPr>
        <w:t xml:space="preserve"> in accordance with paragraph 10.1 in any school year must not exceed 25% of the annual salary which is otherwise payable to the </w:t>
      </w:r>
      <w:proofErr w:type="spellStart"/>
      <w:r w:rsidR="003971FF">
        <w:rPr>
          <w:sz w:val="24"/>
          <w:szCs w:val="24"/>
        </w:rPr>
        <w:t>Headeacher</w:t>
      </w:r>
      <w:proofErr w:type="spellEnd"/>
      <w:r w:rsidRPr="006E0FA2">
        <w:rPr>
          <w:sz w:val="24"/>
          <w:szCs w:val="24"/>
        </w:rPr>
        <w:t xml:space="preserve">, and the total sum of salary and other payments made to a </w:t>
      </w:r>
      <w:proofErr w:type="spellStart"/>
      <w:r w:rsidR="003971FF">
        <w:rPr>
          <w:sz w:val="24"/>
          <w:szCs w:val="24"/>
        </w:rPr>
        <w:t>Headeacher</w:t>
      </w:r>
      <w:proofErr w:type="spellEnd"/>
      <w:r w:rsidRPr="006E0FA2">
        <w:rPr>
          <w:sz w:val="24"/>
          <w:szCs w:val="24"/>
        </w:rPr>
        <w:t xml:space="preserve"> must not exceed 25% above the maximum of the </w:t>
      </w:r>
      <w:proofErr w:type="spellStart"/>
      <w:r w:rsidR="003971FF">
        <w:rPr>
          <w:sz w:val="24"/>
          <w:szCs w:val="24"/>
        </w:rPr>
        <w:t>Headeacher</w:t>
      </w:r>
      <w:proofErr w:type="spellEnd"/>
      <w:r w:rsidRPr="006E0FA2">
        <w:rPr>
          <w:sz w:val="24"/>
          <w:szCs w:val="24"/>
        </w:rPr>
        <w:t xml:space="preserve"> group, except as set out in paragraph </w:t>
      </w:r>
      <w:proofErr w:type="gramStart"/>
      <w:r w:rsidRPr="006E0FA2">
        <w:rPr>
          <w:sz w:val="24"/>
          <w:szCs w:val="24"/>
        </w:rPr>
        <w:t xml:space="preserve">10.4 </w:t>
      </w:r>
      <w:r w:rsidR="008B310C" w:rsidRPr="006E0FA2">
        <w:rPr>
          <w:sz w:val="24"/>
          <w:szCs w:val="24"/>
        </w:rPr>
        <w:t>.</w:t>
      </w:r>
      <w:proofErr w:type="gramEnd"/>
    </w:p>
    <w:p w14:paraId="78FEC8D8" w14:textId="77777777" w:rsidR="005E7338" w:rsidRPr="006E0FA2" w:rsidRDefault="005E7338" w:rsidP="004B7A04">
      <w:pPr>
        <w:pStyle w:val="ListParagraph"/>
        <w:numPr>
          <w:ilvl w:val="0"/>
          <w:numId w:val="24"/>
        </w:numPr>
        <w:spacing w:after="240" w:line="288" w:lineRule="auto"/>
        <w:rPr>
          <w:rFonts w:cs="Arial"/>
          <w:b/>
          <w:caps/>
        </w:rPr>
      </w:pPr>
      <w:r w:rsidRPr="006E0FA2">
        <w:rPr>
          <w:rFonts w:cs="Arial"/>
          <w:b/>
          <w:caps/>
        </w:rPr>
        <w:t xml:space="preserve">Headteacher </w:t>
      </w:r>
      <w:r w:rsidR="005B3EAA">
        <w:rPr>
          <w:rFonts w:cs="Arial"/>
          <w:b/>
          <w:caps/>
        </w:rPr>
        <w:t>RESPONSIBLE FOR</w:t>
      </w:r>
      <w:r w:rsidRPr="006E0FA2">
        <w:rPr>
          <w:rFonts w:cs="Arial"/>
          <w:b/>
          <w:caps/>
        </w:rPr>
        <w:t xml:space="preserve"> more than one school</w:t>
      </w:r>
    </w:p>
    <w:p w14:paraId="616C0193" w14:textId="77777777" w:rsidR="005E7338" w:rsidRPr="00031B56" w:rsidRDefault="005E7338" w:rsidP="005E7338">
      <w:pPr>
        <w:spacing w:after="240" w:line="288" w:lineRule="auto"/>
        <w:rPr>
          <w:rFonts w:cs="Arial"/>
        </w:rPr>
      </w:pPr>
      <w:r w:rsidRPr="006E0FA2">
        <w:t xml:space="preserve">Where a </w:t>
      </w:r>
      <w:proofErr w:type="spellStart"/>
      <w:r w:rsidRPr="006E0FA2">
        <w:t>Headteacher</w:t>
      </w:r>
      <w:proofErr w:type="spellEnd"/>
      <w:r w:rsidRPr="006E0FA2">
        <w:t xml:space="preserve"> is appointed to be responsible for more than one school, the following </w:t>
      </w:r>
      <w:r w:rsidRPr="00031B56">
        <w:t>arrangements will apply:</w:t>
      </w:r>
    </w:p>
    <w:p w14:paraId="07854F07" w14:textId="77777777" w:rsidR="005E7338" w:rsidRPr="00031B56" w:rsidRDefault="005E7338" w:rsidP="005E7338">
      <w:pPr>
        <w:spacing w:after="240" w:line="288" w:lineRule="auto"/>
        <w:rPr>
          <w:rFonts w:cs="Arial"/>
        </w:rPr>
      </w:pPr>
      <w:r w:rsidRPr="00031B56">
        <w:rPr>
          <w:rFonts w:cs="Arial"/>
          <w:u w:val="single"/>
        </w:rPr>
        <w:lastRenderedPageBreak/>
        <w:t xml:space="preserve">Permanent Arrangement </w:t>
      </w:r>
      <w:r w:rsidRPr="00031B56">
        <w:rPr>
          <w:rFonts w:cs="Arial"/>
        </w:rPr>
        <w:t xml:space="preserve">e.g. a federation with a single </w:t>
      </w:r>
      <w:r w:rsidR="00FE5B76">
        <w:rPr>
          <w:rFonts w:cs="Arial"/>
        </w:rPr>
        <w:t>governing body</w:t>
      </w:r>
    </w:p>
    <w:p w14:paraId="2035853B" w14:textId="77777777" w:rsidR="005E7338" w:rsidRPr="00031B56" w:rsidRDefault="005E7338" w:rsidP="008B310C">
      <w:pPr>
        <w:pStyle w:val="DfESOutNumbered"/>
        <w:numPr>
          <w:ilvl w:val="0"/>
          <w:numId w:val="0"/>
        </w:numPr>
        <w:spacing w:line="288" w:lineRule="auto"/>
        <w:rPr>
          <w:rFonts w:cs="Arial"/>
          <w:szCs w:val="24"/>
        </w:rPr>
      </w:pPr>
      <w:r w:rsidRPr="00031B56">
        <w:rPr>
          <w:rFonts w:cs="Arial"/>
          <w:szCs w:val="24"/>
        </w:rPr>
        <w:t xml:space="preserve">The remuneration in such cases should be based on the calculation of the total number of pupil units across all schools, which will give a group size for the federation.  The </w:t>
      </w:r>
      <w:r w:rsidR="00FE5B76">
        <w:rPr>
          <w:rFonts w:cs="Arial"/>
          <w:szCs w:val="24"/>
        </w:rPr>
        <w:t>governing body</w:t>
      </w:r>
      <w:r w:rsidRPr="00031B56">
        <w:rPr>
          <w:rFonts w:cs="Arial"/>
          <w:szCs w:val="24"/>
        </w:rPr>
        <w:t xml:space="preserve"> should then determine the </w:t>
      </w:r>
      <w:proofErr w:type="spellStart"/>
      <w:r w:rsidRPr="00031B56">
        <w:rPr>
          <w:rFonts w:cs="Arial"/>
          <w:szCs w:val="24"/>
        </w:rPr>
        <w:t>Headteacher’s</w:t>
      </w:r>
      <w:proofErr w:type="spellEnd"/>
      <w:r w:rsidRPr="00031B56">
        <w:rPr>
          <w:rFonts w:cs="Arial"/>
          <w:szCs w:val="24"/>
        </w:rPr>
        <w:t xml:space="preserve"> pay range and appropriate starting point in that range according to paragraph 9 of the STPCD. </w:t>
      </w:r>
    </w:p>
    <w:p w14:paraId="4044D910" w14:textId="77777777" w:rsidR="005E7338" w:rsidRPr="00031B56" w:rsidRDefault="005E7338" w:rsidP="008B310C">
      <w:pPr>
        <w:spacing w:after="240" w:line="288" w:lineRule="auto"/>
        <w:rPr>
          <w:rFonts w:cs="Arial"/>
          <w:szCs w:val="24"/>
        </w:rPr>
      </w:pPr>
      <w:r w:rsidRPr="00031B56">
        <w:rPr>
          <w:rFonts w:cs="Arial"/>
          <w:szCs w:val="24"/>
          <w:u w:val="single"/>
        </w:rPr>
        <w:t xml:space="preserve">Temporary Arrangement </w:t>
      </w:r>
      <w:r w:rsidRPr="00031B56">
        <w:rPr>
          <w:rFonts w:cs="Arial"/>
          <w:szCs w:val="24"/>
        </w:rPr>
        <w:t xml:space="preserve">e.g. a </w:t>
      </w:r>
      <w:proofErr w:type="spellStart"/>
      <w:r w:rsidRPr="00031B56">
        <w:rPr>
          <w:rFonts w:cs="Arial"/>
          <w:szCs w:val="24"/>
        </w:rPr>
        <w:t>Headteacher</w:t>
      </w:r>
      <w:proofErr w:type="spellEnd"/>
      <w:r w:rsidRPr="00031B56">
        <w:rPr>
          <w:rFonts w:cs="Arial"/>
          <w:szCs w:val="24"/>
        </w:rPr>
        <w:t xml:space="preserve"> takes on the post of Acting </w:t>
      </w:r>
      <w:proofErr w:type="spellStart"/>
      <w:r w:rsidRPr="00031B56">
        <w:rPr>
          <w:rFonts w:cs="Arial"/>
          <w:szCs w:val="24"/>
        </w:rPr>
        <w:t>Headteacher</w:t>
      </w:r>
      <w:proofErr w:type="spellEnd"/>
      <w:r w:rsidRPr="00031B56">
        <w:rPr>
          <w:rFonts w:cs="Arial"/>
          <w:szCs w:val="24"/>
        </w:rPr>
        <w:t xml:space="preserve"> at another school in addition to his/her existing post. In such cases a temporary payment can be awarded by the substantive school. </w:t>
      </w:r>
    </w:p>
    <w:p w14:paraId="2C48103B" w14:textId="45570B93" w:rsidR="005B6B0A" w:rsidRPr="00031B56" w:rsidRDefault="005B6B0A" w:rsidP="008B310C">
      <w:pPr>
        <w:spacing w:line="288" w:lineRule="auto"/>
        <w:rPr>
          <w:rFonts w:cs="Arial"/>
          <w:szCs w:val="24"/>
        </w:rPr>
      </w:pPr>
      <w:bookmarkStart w:id="48" w:name="_Hlk12951916"/>
      <w:r w:rsidRPr="00031B56">
        <w:rPr>
          <w:rFonts w:cs="Arial"/>
          <w:szCs w:val="24"/>
        </w:rPr>
        <w:t xml:space="preserve">In such cases a fixed term variation of contract must be issued by the contracting school. This will specify that the </w:t>
      </w:r>
      <w:proofErr w:type="spellStart"/>
      <w:r w:rsidR="003971FF">
        <w:rPr>
          <w:rFonts w:cs="Arial"/>
          <w:szCs w:val="24"/>
        </w:rPr>
        <w:t>Headeacher</w:t>
      </w:r>
      <w:proofErr w:type="spellEnd"/>
      <w:r w:rsidRPr="00031B56">
        <w:rPr>
          <w:rFonts w:cs="Arial"/>
          <w:szCs w:val="24"/>
        </w:rPr>
        <w:t xml:space="preserve">, in addition to their substantive post, is for a fixed period employed additionally as </w:t>
      </w:r>
      <w:proofErr w:type="spellStart"/>
      <w:r w:rsidR="003971FF">
        <w:rPr>
          <w:rFonts w:cs="Arial"/>
          <w:szCs w:val="24"/>
        </w:rPr>
        <w:t>Headeacher</w:t>
      </w:r>
      <w:proofErr w:type="spellEnd"/>
      <w:r w:rsidRPr="00031B56">
        <w:rPr>
          <w:rFonts w:cs="Arial"/>
          <w:szCs w:val="24"/>
        </w:rPr>
        <w:t xml:space="preserve"> of the additional school(s). At the end of the fixed term variation the </w:t>
      </w:r>
      <w:proofErr w:type="spellStart"/>
      <w:r w:rsidR="003971FF">
        <w:rPr>
          <w:rFonts w:cs="Arial"/>
          <w:szCs w:val="24"/>
        </w:rPr>
        <w:t>Headeacher</w:t>
      </w:r>
      <w:proofErr w:type="spellEnd"/>
      <w:r w:rsidRPr="00031B56">
        <w:rPr>
          <w:rFonts w:cs="Arial"/>
          <w:szCs w:val="24"/>
        </w:rPr>
        <w:t xml:space="preserve"> will revert to their substantive post.</w:t>
      </w:r>
    </w:p>
    <w:bookmarkEnd w:id="48"/>
    <w:p w14:paraId="63A383F8" w14:textId="77777777" w:rsidR="006E0FA2" w:rsidRPr="00031B56" w:rsidRDefault="006E0FA2" w:rsidP="008B310C">
      <w:pPr>
        <w:pStyle w:val="DfESOutNumbered"/>
        <w:numPr>
          <w:ilvl w:val="0"/>
          <w:numId w:val="0"/>
        </w:numPr>
        <w:spacing w:after="0" w:line="288" w:lineRule="auto"/>
        <w:rPr>
          <w:rFonts w:cs="Arial"/>
        </w:rPr>
      </w:pPr>
    </w:p>
    <w:p w14:paraId="130AA773" w14:textId="77777777" w:rsidR="005B6B0A" w:rsidRPr="00031B56" w:rsidRDefault="005B6B0A" w:rsidP="008B310C">
      <w:pPr>
        <w:pStyle w:val="DfESOutNumbered"/>
        <w:numPr>
          <w:ilvl w:val="0"/>
          <w:numId w:val="0"/>
        </w:numPr>
        <w:spacing w:after="0" w:line="288" w:lineRule="auto"/>
        <w:rPr>
          <w:rFonts w:cs="Arial"/>
          <w:szCs w:val="24"/>
        </w:rPr>
      </w:pPr>
      <w:bookmarkStart w:id="49" w:name="_Hlk12952194"/>
      <w:r w:rsidRPr="00031B56">
        <w:rPr>
          <w:rFonts w:cs="Arial"/>
        </w:rPr>
        <w:t>U</w:t>
      </w:r>
      <w:r w:rsidRPr="00031B56">
        <w:rPr>
          <w:rFonts w:cs="Arial"/>
          <w:szCs w:val="24"/>
        </w:rPr>
        <w:t xml:space="preserve">nder the Collaboration Regulations the </w:t>
      </w:r>
      <w:r w:rsidR="00FE5B76">
        <w:rPr>
          <w:rFonts w:cs="Arial"/>
          <w:szCs w:val="24"/>
        </w:rPr>
        <w:t>governing body</w:t>
      </w:r>
      <w:r w:rsidRPr="00031B56">
        <w:rPr>
          <w:rFonts w:cs="Arial"/>
          <w:szCs w:val="24"/>
        </w:rPr>
        <w:t xml:space="preserve"> bodies may arrange for a joint committee made up of governors from all the schools involved to be established to oversee the </w:t>
      </w:r>
      <w:proofErr w:type="spellStart"/>
      <w:r w:rsidRPr="00031B56">
        <w:rPr>
          <w:rFonts w:cs="Arial"/>
          <w:szCs w:val="24"/>
        </w:rPr>
        <w:t>Headteacher’s</w:t>
      </w:r>
      <w:proofErr w:type="spellEnd"/>
      <w:r w:rsidRPr="00031B56">
        <w:rPr>
          <w:rFonts w:cs="Arial"/>
          <w:szCs w:val="24"/>
        </w:rPr>
        <w:t xml:space="preserve"> pay </w:t>
      </w:r>
      <w:r w:rsidR="00E22094" w:rsidRPr="00031B56">
        <w:rPr>
          <w:rFonts w:cs="Arial"/>
          <w:szCs w:val="24"/>
        </w:rPr>
        <w:t xml:space="preserve">and performance management </w:t>
      </w:r>
      <w:r w:rsidRPr="00031B56">
        <w:rPr>
          <w:rFonts w:cs="Arial"/>
          <w:szCs w:val="24"/>
        </w:rPr>
        <w:t>arrangements</w:t>
      </w:r>
      <w:r w:rsidR="00E22094" w:rsidRPr="00031B56">
        <w:rPr>
          <w:rFonts w:cs="Arial"/>
          <w:szCs w:val="24"/>
        </w:rPr>
        <w:t xml:space="preserve"> and other relevant staffing issues</w:t>
      </w:r>
      <w:r w:rsidRPr="00031B56">
        <w:rPr>
          <w:rFonts w:cs="Arial"/>
          <w:szCs w:val="24"/>
        </w:rPr>
        <w:t>.</w:t>
      </w:r>
    </w:p>
    <w:bookmarkEnd w:id="49"/>
    <w:p w14:paraId="1AC69EE7" w14:textId="77777777" w:rsidR="005B6B0A" w:rsidRPr="00031B56" w:rsidRDefault="005B6B0A" w:rsidP="008B310C">
      <w:pPr>
        <w:pStyle w:val="DfESOutNumbered"/>
        <w:numPr>
          <w:ilvl w:val="0"/>
          <w:numId w:val="0"/>
        </w:numPr>
        <w:spacing w:after="0" w:line="288" w:lineRule="auto"/>
        <w:rPr>
          <w:u w:val="single"/>
        </w:rPr>
      </w:pPr>
    </w:p>
    <w:p w14:paraId="50CAB944" w14:textId="77777777" w:rsidR="005B6B0A" w:rsidRPr="00031B56" w:rsidRDefault="005B6B0A" w:rsidP="008B310C">
      <w:pPr>
        <w:pStyle w:val="DfESOutNumbered"/>
        <w:numPr>
          <w:ilvl w:val="0"/>
          <w:numId w:val="0"/>
        </w:numPr>
        <w:spacing w:after="0" w:line="288" w:lineRule="auto"/>
        <w:rPr>
          <w:u w:val="single"/>
        </w:rPr>
      </w:pPr>
      <w:r w:rsidRPr="00031B56">
        <w:rPr>
          <w:u w:val="single"/>
        </w:rPr>
        <w:t>Remuneration of other teachers affected</w:t>
      </w:r>
    </w:p>
    <w:p w14:paraId="0C324C22" w14:textId="0FC3837F" w:rsidR="005B6B0A" w:rsidRPr="006E0FA2" w:rsidRDefault="005B6B0A" w:rsidP="008B310C">
      <w:pPr>
        <w:pStyle w:val="DfESOutNumbered"/>
        <w:numPr>
          <w:ilvl w:val="0"/>
          <w:numId w:val="0"/>
        </w:numPr>
        <w:spacing w:after="0" w:line="288" w:lineRule="auto"/>
      </w:pPr>
      <w:r w:rsidRPr="00031B56">
        <w:t xml:space="preserve">In all cases, consideration needs to be given to the remuneration of other teachers who, as a result of the </w:t>
      </w:r>
      <w:proofErr w:type="spellStart"/>
      <w:r w:rsidRPr="00031B56">
        <w:t>Headteacher’s</w:t>
      </w:r>
      <w:proofErr w:type="spellEnd"/>
      <w:r w:rsidRPr="00031B56">
        <w:t xml:space="preserve"> role, are taking on additional responsibilities. This will be based on any additional responsibilities attached to the post (not the teacher). The additional responsibilities and their duration should be recorded.  An increase in remuneration should only be agreed</w:t>
      </w:r>
      <w:r w:rsidRPr="00031B56">
        <w:rPr>
          <w:i/>
        </w:rPr>
        <w:t xml:space="preserve"> </w:t>
      </w:r>
      <w:r w:rsidRPr="00031B56">
        <w:t xml:space="preserve">where the </w:t>
      </w:r>
      <w:r w:rsidRPr="006E0FA2">
        <w:t xml:space="preserve">post accrues extra responsibilities as a result of the </w:t>
      </w:r>
      <w:proofErr w:type="spellStart"/>
      <w:r w:rsidR="003971FF">
        <w:t>Headeacher</w:t>
      </w:r>
      <w:r w:rsidRPr="006E0FA2">
        <w:t>’s</w:t>
      </w:r>
      <w:proofErr w:type="spellEnd"/>
      <w:r w:rsidRPr="006E0FA2">
        <w:t xml:space="preserve"> enlarged role; it is not automatic.</w:t>
      </w:r>
    </w:p>
    <w:p w14:paraId="009F7372" w14:textId="77777777" w:rsidR="005B6B0A" w:rsidRPr="006E0FA2" w:rsidRDefault="005B6B0A" w:rsidP="008B310C">
      <w:pPr>
        <w:spacing w:line="288" w:lineRule="auto"/>
      </w:pPr>
    </w:p>
    <w:bookmarkEnd w:id="46"/>
    <w:p w14:paraId="001C8DA5" w14:textId="77777777" w:rsidR="008D05F4" w:rsidRPr="006E0FA2" w:rsidRDefault="008D05F4" w:rsidP="004B7A04">
      <w:pPr>
        <w:pStyle w:val="BodyText"/>
        <w:numPr>
          <w:ilvl w:val="0"/>
          <w:numId w:val="24"/>
        </w:numPr>
        <w:rPr>
          <w:b/>
          <w:szCs w:val="24"/>
        </w:rPr>
      </w:pPr>
      <w:r w:rsidRPr="006E0FA2">
        <w:rPr>
          <w:b/>
          <w:szCs w:val="24"/>
        </w:rPr>
        <w:t>RECRUITMENT AND RETENTION INCENTIVES AND BENEFITS</w:t>
      </w:r>
    </w:p>
    <w:p w14:paraId="6272B361" w14:textId="77777777" w:rsidR="008D05F4" w:rsidRPr="006E0FA2" w:rsidRDefault="008D05F4" w:rsidP="008B310C">
      <w:pPr>
        <w:rPr>
          <w:sz w:val="16"/>
          <w:szCs w:val="16"/>
        </w:rPr>
      </w:pPr>
    </w:p>
    <w:p w14:paraId="65587DAB" w14:textId="77777777" w:rsidR="008D05F4" w:rsidRPr="008B310C" w:rsidRDefault="008D05F4" w:rsidP="00224258">
      <w:pPr>
        <w:spacing w:line="288" w:lineRule="auto"/>
      </w:pPr>
      <w:proofErr w:type="spellStart"/>
      <w:r w:rsidRPr="006E0FA2">
        <w:t>Headteachers</w:t>
      </w:r>
      <w:proofErr w:type="spellEnd"/>
      <w:r w:rsidRPr="006E0FA2">
        <w:t xml:space="preserve">, Deputy </w:t>
      </w:r>
      <w:proofErr w:type="spellStart"/>
      <w:r w:rsidRPr="006E0FA2">
        <w:t>Headteachers</w:t>
      </w:r>
      <w:proofErr w:type="spellEnd"/>
      <w:r w:rsidRPr="006E0FA2">
        <w:t xml:space="preserve"> and Assistant </w:t>
      </w:r>
      <w:proofErr w:type="spellStart"/>
      <w:r w:rsidRPr="006E0FA2">
        <w:t>Headteachers</w:t>
      </w:r>
      <w:proofErr w:type="spellEnd"/>
      <w:r w:rsidRPr="006E0FA2">
        <w:t xml:space="preserve"> may not be awarded payments other than as reimbursement of reasonably incurred housing or relocation costs.   All other </w:t>
      </w:r>
      <w:r w:rsidRPr="008B310C">
        <w:t xml:space="preserve">recruitment and retention considerations in relation to a </w:t>
      </w:r>
      <w:proofErr w:type="spellStart"/>
      <w:r w:rsidRPr="008B310C">
        <w:t>Headteacher</w:t>
      </w:r>
      <w:proofErr w:type="spellEnd"/>
      <w:r w:rsidRPr="008B310C">
        <w:t xml:space="preserve">, Deputy </w:t>
      </w:r>
      <w:proofErr w:type="spellStart"/>
      <w:r w:rsidRPr="008B310C">
        <w:t>Headteacher</w:t>
      </w:r>
      <w:proofErr w:type="spellEnd"/>
      <w:r w:rsidRPr="008B310C">
        <w:t xml:space="preserve"> or Assistant </w:t>
      </w:r>
      <w:proofErr w:type="spellStart"/>
      <w:r w:rsidRPr="008B310C">
        <w:t>Headteacher</w:t>
      </w:r>
      <w:proofErr w:type="spellEnd"/>
      <w:r w:rsidRPr="008B310C">
        <w:t xml:space="preserve"> (including </w:t>
      </w:r>
      <w:proofErr w:type="spellStart"/>
      <w:r w:rsidRPr="008B310C">
        <w:t>non monetary</w:t>
      </w:r>
      <w:proofErr w:type="spellEnd"/>
      <w:r w:rsidRPr="008B310C">
        <w:t xml:space="preserve"> benefits) must be taken into account when determining the pay range.  </w:t>
      </w:r>
    </w:p>
    <w:p w14:paraId="0ED9ED01" w14:textId="77777777" w:rsidR="005E7338" w:rsidRPr="00D5528E" w:rsidRDefault="005E7338" w:rsidP="00224258">
      <w:pPr>
        <w:spacing w:line="288" w:lineRule="auto"/>
        <w:rPr>
          <w:b/>
          <w:sz w:val="28"/>
          <w:szCs w:val="24"/>
        </w:rPr>
      </w:pPr>
      <w:r>
        <w:rPr>
          <w:color w:val="00B050"/>
        </w:rPr>
        <w:br w:type="page"/>
      </w:r>
    </w:p>
    <w:p w14:paraId="5965F7B5" w14:textId="7C2F702F" w:rsidR="007B03FE" w:rsidRPr="00D5528E" w:rsidRDefault="007B03FE" w:rsidP="007B03FE">
      <w:pPr>
        <w:rPr>
          <w:rFonts w:cs="Arial"/>
          <w:b/>
          <w:caps/>
          <w:sz w:val="28"/>
          <w:szCs w:val="28"/>
        </w:rPr>
      </w:pPr>
      <w:r w:rsidRPr="00D5528E">
        <w:rPr>
          <w:rFonts w:cs="Arial"/>
          <w:b/>
          <w:caps/>
          <w:sz w:val="28"/>
          <w:szCs w:val="28"/>
        </w:rPr>
        <w:lastRenderedPageBreak/>
        <w:t>A</w:t>
      </w:r>
      <w:r w:rsidR="00555C68" w:rsidRPr="00D5528E">
        <w:rPr>
          <w:rFonts w:cs="Arial"/>
          <w:b/>
          <w:caps/>
          <w:sz w:val="28"/>
          <w:szCs w:val="28"/>
        </w:rPr>
        <w:t>NNEX</w:t>
      </w:r>
      <w:r w:rsidRPr="00D5528E">
        <w:rPr>
          <w:rFonts w:cs="Arial"/>
          <w:b/>
          <w:caps/>
          <w:sz w:val="28"/>
          <w:szCs w:val="28"/>
        </w:rPr>
        <w:t xml:space="preserve"> </w:t>
      </w:r>
      <w:r w:rsidR="005E7338" w:rsidRPr="00D5528E">
        <w:rPr>
          <w:rFonts w:cs="Arial"/>
          <w:b/>
          <w:caps/>
          <w:sz w:val="28"/>
          <w:szCs w:val="28"/>
        </w:rPr>
        <w:t>F</w:t>
      </w:r>
    </w:p>
    <w:p w14:paraId="37DCCB5F" w14:textId="77777777" w:rsidR="007B03FE" w:rsidRPr="00D5528E" w:rsidRDefault="007B03FE" w:rsidP="007B03FE">
      <w:pPr>
        <w:jc w:val="center"/>
        <w:rPr>
          <w:rFonts w:cs="Arial"/>
          <w:b/>
          <w:caps/>
          <w:szCs w:val="24"/>
        </w:rPr>
      </w:pPr>
    </w:p>
    <w:p w14:paraId="2C72D594" w14:textId="77777777" w:rsidR="007B03FE" w:rsidRPr="00D5528E" w:rsidRDefault="007B03FE" w:rsidP="007B03FE">
      <w:pPr>
        <w:jc w:val="center"/>
        <w:rPr>
          <w:rFonts w:cs="Arial"/>
          <w:b/>
          <w:caps/>
          <w:szCs w:val="24"/>
        </w:rPr>
      </w:pPr>
      <w:r w:rsidRPr="00D5528E">
        <w:rPr>
          <w:rFonts w:cs="Arial"/>
          <w:b/>
          <w:caps/>
          <w:szCs w:val="24"/>
        </w:rPr>
        <w:t>Governors’ Checklist For Action</w:t>
      </w:r>
    </w:p>
    <w:p w14:paraId="4C784EFB" w14:textId="77777777" w:rsidR="007B03FE" w:rsidRPr="00D5528E" w:rsidRDefault="007B03FE" w:rsidP="007B03FE">
      <w:pPr>
        <w:rPr>
          <w:rFonts w:cs="Arial"/>
        </w:rPr>
      </w:pPr>
    </w:p>
    <w:p w14:paraId="3E7AC036" w14:textId="77777777" w:rsidR="007B03FE" w:rsidRPr="00D5528E" w:rsidRDefault="007B03FE" w:rsidP="007B03FE">
      <w:pPr>
        <w:jc w:val="right"/>
        <w:rPr>
          <w:rFonts w:cs="Arial"/>
        </w:rPr>
      </w:pPr>
    </w:p>
    <w:tbl>
      <w:tblPr>
        <w:tblW w:w="1017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98"/>
        <w:gridCol w:w="1530"/>
        <w:gridCol w:w="2145"/>
      </w:tblGrid>
      <w:tr w:rsidR="00D5528E" w:rsidRPr="00D5528E" w14:paraId="51633E92" w14:textId="77777777" w:rsidTr="008C6C3C">
        <w:trPr>
          <w:trHeight w:val="1008"/>
        </w:trPr>
        <w:tc>
          <w:tcPr>
            <w:tcW w:w="6498" w:type="dxa"/>
            <w:tcBorders>
              <w:top w:val="double" w:sz="4" w:space="0" w:color="auto"/>
            </w:tcBorders>
            <w:vAlign w:val="center"/>
          </w:tcPr>
          <w:p w14:paraId="062CA6F8" w14:textId="77777777" w:rsidR="007B03FE" w:rsidRPr="00D5528E" w:rsidRDefault="007B03FE" w:rsidP="008C6C3C">
            <w:pPr>
              <w:spacing w:before="60"/>
              <w:ind w:left="90" w:right="162"/>
              <w:jc w:val="center"/>
              <w:rPr>
                <w:rFonts w:cs="Arial"/>
                <w:b/>
                <w:bCs/>
                <w:strike/>
                <w:szCs w:val="24"/>
              </w:rPr>
            </w:pPr>
            <w:r w:rsidRPr="00D5528E">
              <w:rPr>
                <w:rFonts w:cs="Arial"/>
                <w:b/>
                <w:bCs/>
                <w:szCs w:val="24"/>
              </w:rPr>
              <w:t>Action</w:t>
            </w:r>
          </w:p>
        </w:tc>
        <w:tc>
          <w:tcPr>
            <w:tcW w:w="1530" w:type="dxa"/>
            <w:tcBorders>
              <w:top w:val="double" w:sz="4" w:space="0" w:color="auto"/>
            </w:tcBorders>
            <w:vAlign w:val="center"/>
          </w:tcPr>
          <w:p w14:paraId="7A0E3947" w14:textId="77777777" w:rsidR="007B03FE" w:rsidRPr="00D5528E" w:rsidRDefault="007B03FE" w:rsidP="008C6C3C">
            <w:pPr>
              <w:jc w:val="center"/>
              <w:rPr>
                <w:rFonts w:cs="Arial"/>
                <w:b/>
              </w:rPr>
            </w:pPr>
            <w:r w:rsidRPr="00D5528E">
              <w:rPr>
                <w:rFonts w:cs="Arial"/>
                <w:b/>
              </w:rPr>
              <w:t>By when</w:t>
            </w:r>
          </w:p>
        </w:tc>
        <w:tc>
          <w:tcPr>
            <w:tcW w:w="2145" w:type="dxa"/>
            <w:tcBorders>
              <w:top w:val="double" w:sz="4" w:space="0" w:color="auto"/>
            </w:tcBorders>
            <w:vAlign w:val="center"/>
          </w:tcPr>
          <w:p w14:paraId="0EB85A0C" w14:textId="77777777" w:rsidR="007B03FE" w:rsidRPr="00D5528E" w:rsidRDefault="007B03FE" w:rsidP="008C6C3C">
            <w:pPr>
              <w:ind w:left="144" w:right="29"/>
              <w:jc w:val="center"/>
              <w:rPr>
                <w:rFonts w:cs="Arial"/>
                <w:b/>
                <w:bCs/>
                <w:iCs/>
              </w:rPr>
            </w:pPr>
            <w:r w:rsidRPr="00D5528E">
              <w:rPr>
                <w:rFonts w:cs="Arial"/>
                <w:b/>
                <w:bCs/>
                <w:iCs/>
              </w:rPr>
              <w:t>Person(s) responsible for taking required action</w:t>
            </w:r>
          </w:p>
        </w:tc>
      </w:tr>
      <w:tr w:rsidR="007B03FE" w:rsidRPr="00031B56" w14:paraId="134F6836" w14:textId="77777777" w:rsidTr="008C6C3C">
        <w:trPr>
          <w:trHeight w:val="1229"/>
        </w:trPr>
        <w:tc>
          <w:tcPr>
            <w:tcW w:w="6498" w:type="dxa"/>
            <w:tcBorders>
              <w:top w:val="double" w:sz="4" w:space="0" w:color="auto"/>
            </w:tcBorders>
            <w:vAlign w:val="center"/>
          </w:tcPr>
          <w:p w14:paraId="67645A6D" w14:textId="77777777" w:rsidR="007B03FE" w:rsidRPr="009C4A68" w:rsidRDefault="007B03FE" w:rsidP="008C6C3C">
            <w:pPr>
              <w:spacing w:before="60"/>
              <w:ind w:right="162"/>
              <w:rPr>
                <w:rFonts w:cs="Arial"/>
                <w:bCs/>
              </w:rPr>
            </w:pPr>
            <w:r w:rsidRPr="00031B56">
              <w:rPr>
                <w:rFonts w:cs="Arial"/>
                <w:bCs/>
              </w:rPr>
              <w:t xml:space="preserve">Agree </w:t>
            </w:r>
            <w:r w:rsidR="00031B56" w:rsidRPr="009C4A68">
              <w:rPr>
                <w:rFonts w:cs="Arial"/>
                <w:bCs/>
              </w:rPr>
              <w:t>t</w:t>
            </w:r>
            <w:r w:rsidRPr="009C4A68">
              <w:rPr>
                <w:rFonts w:cs="Arial"/>
                <w:bCs/>
              </w:rPr>
              <w:t xml:space="preserve">eachers’ </w:t>
            </w:r>
            <w:r w:rsidR="00031B56" w:rsidRPr="009C4A68">
              <w:rPr>
                <w:rFonts w:cs="Arial"/>
                <w:bCs/>
              </w:rPr>
              <w:t>p</w:t>
            </w:r>
            <w:r w:rsidRPr="009C4A68">
              <w:rPr>
                <w:rFonts w:cs="Arial"/>
                <w:bCs/>
              </w:rPr>
              <w:t xml:space="preserve">ay </w:t>
            </w:r>
            <w:r w:rsidR="00031B56" w:rsidRPr="009C4A68">
              <w:rPr>
                <w:rFonts w:cs="Arial"/>
                <w:bCs/>
              </w:rPr>
              <w:t>p</w:t>
            </w:r>
            <w:r w:rsidRPr="009C4A68">
              <w:rPr>
                <w:rFonts w:cs="Arial"/>
                <w:bCs/>
              </w:rPr>
              <w:t>olicy and share with staff.</w:t>
            </w:r>
          </w:p>
          <w:p w14:paraId="0FEDFD50" w14:textId="77777777" w:rsidR="007B03FE" w:rsidRPr="009C4A68" w:rsidRDefault="007B03FE" w:rsidP="008C6C3C">
            <w:pPr>
              <w:spacing w:before="60"/>
              <w:ind w:left="90" w:right="162"/>
              <w:rPr>
                <w:rFonts w:cs="Arial"/>
                <w:bCs/>
                <w:sz w:val="12"/>
                <w:szCs w:val="12"/>
              </w:rPr>
            </w:pPr>
          </w:p>
          <w:p w14:paraId="381BA740" w14:textId="77777777" w:rsidR="007B03FE" w:rsidRPr="00031B56" w:rsidRDefault="007B03FE" w:rsidP="004B7A04">
            <w:pPr>
              <w:numPr>
                <w:ilvl w:val="0"/>
                <w:numId w:val="8"/>
              </w:numPr>
              <w:spacing w:before="60"/>
              <w:ind w:right="162"/>
              <w:rPr>
                <w:rFonts w:cs="Arial"/>
                <w:bCs/>
              </w:rPr>
            </w:pPr>
            <w:r w:rsidRPr="009C4A68">
              <w:rPr>
                <w:rFonts w:cs="Arial"/>
                <w:bCs/>
              </w:rPr>
              <w:t xml:space="preserve"> Confirm school </w:t>
            </w:r>
            <w:r w:rsidR="00031B56" w:rsidRPr="009C4A68">
              <w:rPr>
                <w:rFonts w:cs="Arial"/>
                <w:bCs/>
              </w:rPr>
              <w:t>s</w:t>
            </w:r>
            <w:r w:rsidRPr="009C4A68">
              <w:rPr>
                <w:rFonts w:cs="Arial"/>
                <w:bCs/>
              </w:rPr>
              <w:t xml:space="preserve">taffing </w:t>
            </w:r>
            <w:r w:rsidR="00031B56" w:rsidRPr="009C4A68">
              <w:rPr>
                <w:rFonts w:cs="Arial"/>
                <w:bCs/>
              </w:rPr>
              <w:t>s</w:t>
            </w:r>
            <w:r w:rsidRPr="009C4A68">
              <w:rPr>
                <w:rFonts w:cs="Arial"/>
                <w:bCs/>
              </w:rPr>
              <w:t>tructure.</w:t>
            </w:r>
          </w:p>
        </w:tc>
        <w:tc>
          <w:tcPr>
            <w:tcW w:w="1530" w:type="dxa"/>
            <w:tcBorders>
              <w:top w:val="double" w:sz="4" w:space="0" w:color="auto"/>
            </w:tcBorders>
          </w:tcPr>
          <w:p w14:paraId="17EC1D24" w14:textId="77777777" w:rsidR="007B03FE" w:rsidRPr="00031B56" w:rsidRDefault="007B03FE" w:rsidP="008C6C3C">
            <w:pPr>
              <w:rPr>
                <w:rFonts w:cs="Arial"/>
              </w:rPr>
            </w:pPr>
          </w:p>
          <w:p w14:paraId="5826AE37" w14:textId="77777777" w:rsidR="007B03FE" w:rsidRPr="00031B56" w:rsidRDefault="007B03FE" w:rsidP="008C6C3C">
            <w:pPr>
              <w:rPr>
                <w:rFonts w:cs="Arial"/>
              </w:rPr>
            </w:pPr>
            <w:r w:rsidRPr="00031B56">
              <w:rPr>
                <w:rFonts w:cs="Arial"/>
              </w:rPr>
              <w:fldChar w:fldCharType="begin"/>
            </w:r>
            <w:r w:rsidRPr="00031B56">
              <w:rPr>
                <w:rFonts w:cs="Arial"/>
              </w:rPr>
              <w:instrText xml:space="preserve">  </w:instrText>
            </w:r>
            <w:r w:rsidRPr="00031B56">
              <w:rPr>
                <w:rFonts w:cs="Arial"/>
              </w:rPr>
              <w:fldChar w:fldCharType="end"/>
            </w:r>
          </w:p>
          <w:p w14:paraId="5EF66066" w14:textId="77777777" w:rsidR="007B03FE" w:rsidRPr="00031B56" w:rsidRDefault="007B03FE" w:rsidP="008C6C3C">
            <w:pPr>
              <w:rPr>
                <w:rFonts w:cs="Arial"/>
              </w:rPr>
            </w:pPr>
          </w:p>
          <w:p w14:paraId="2CDD22E4" w14:textId="77777777" w:rsidR="007B03FE" w:rsidRPr="00031B56" w:rsidRDefault="007B03FE" w:rsidP="008C6C3C">
            <w:pPr>
              <w:rPr>
                <w:rFonts w:cs="Arial"/>
              </w:rPr>
            </w:pPr>
            <w:r w:rsidRPr="00031B56">
              <w:rPr>
                <w:rFonts w:cs="Arial"/>
              </w:rPr>
              <w:fldChar w:fldCharType="begin"/>
            </w:r>
            <w:r w:rsidRPr="00031B56">
              <w:rPr>
                <w:rFonts w:cs="Arial"/>
              </w:rPr>
              <w:instrText xml:space="preserve">  </w:instrText>
            </w:r>
            <w:r w:rsidRPr="00031B56">
              <w:rPr>
                <w:rFonts w:cs="Arial"/>
              </w:rPr>
              <w:fldChar w:fldCharType="end"/>
            </w:r>
          </w:p>
        </w:tc>
        <w:tc>
          <w:tcPr>
            <w:tcW w:w="2145" w:type="dxa"/>
            <w:tcBorders>
              <w:top w:val="double" w:sz="4" w:space="0" w:color="auto"/>
            </w:tcBorders>
          </w:tcPr>
          <w:p w14:paraId="3A9045A4" w14:textId="77777777" w:rsidR="007B03FE" w:rsidRPr="00031B56" w:rsidRDefault="007B03FE" w:rsidP="008C6C3C">
            <w:pPr>
              <w:ind w:left="144" w:right="29"/>
              <w:rPr>
                <w:rFonts w:cs="Arial"/>
                <w:bCs/>
                <w:iCs/>
              </w:rPr>
            </w:pPr>
          </w:p>
          <w:p w14:paraId="4BCC82FD" w14:textId="77777777" w:rsidR="007B03FE" w:rsidRPr="00031B56" w:rsidRDefault="007B03FE" w:rsidP="008C6C3C">
            <w:pPr>
              <w:ind w:left="144" w:right="29"/>
              <w:rPr>
                <w:rFonts w:cs="Arial"/>
                <w:bCs/>
                <w:iCs/>
              </w:rPr>
            </w:pPr>
            <w:r w:rsidRPr="00031B56">
              <w:rPr>
                <w:rFonts w:cs="Arial"/>
                <w:bCs/>
                <w:iCs/>
              </w:rPr>
              <w:fldChar w:fldCharType="begin"/>
            </w:r>
            <w:r w:rsidRPr="00031B56">
              <w:rPr>
                <w:rFonts w:cs="Arial"/>
                <w:bCs/>
                <w:iCs/>
              </w:rPr>
              <w:instrText xml:space="preserve">  </w:instrText>
            </w:r>
            <w:r w:rsidRPr="00031B56">
              <w:rPr>
                <w:rFonts w:cs="Arial"/>
                <w:bCs/>
                <w:iCs/>
              </w:rPr>
              <w:fldChar w:fldCharType="end"/>
            </w:r>
          </w:p>
          <w:p w14:paraId="7FC9F8A7" w14:textId="77777777" w:rsidR="007B03FE" w:rsidRPr="00031B56" w:rsidRDefault="007B03FE" w:rsidP="008C6C3C">
            <w:pPr>
              <w:ind w:left="144" w:right="29"/>
              <w:rPr>
                <w:rFonts w:cs="Arial"/>
                <w:bCs/>
                <w:iCs/>
              </w:rPr>
            </w:pPr>
          </w:p>
          <w:p w14:paraId="02550938" w14:textId="77777777" w:rsidR="007B03FE" w:rsidRPr="00031B56" w:rsidRDefault="007B03FE" w:rsidP="008C6C3C">
            <w:pPr>
              <w:ind w:left="144" w:right="29"/>
              <w:rPr>
                <w:rFonts w:cs="Arial"/>
                <w:bCs/>
                <w:iCs/>
              </w:rPr>
            </w:pPr>
            <w:r w:rsidRPr="00031B56">
              <w:rPr>
                <w:rFonts w:cs="Arial"/>
                <w:bCs/>
                <w:iCs/>
              </w:rPr>
              <w:fldChar w:fldCharType="begin"/>
            </w:r>
            <w:r w:rsidRPr="00031B56">
              <w:rPr>
                <w:rFonts w:cs="Arial"/>
                <w:bCs/>
                <w:iCs/>
              </w:rPr>
              <w:instrText xml:space="preserve">  </w:instrText>
            </w:r>
            <w:r w:rsidRPr="00031B56">
              <w:rPr>
                <w:rFonts w:cs="Arial"/>
                <w:bCs/>
                <w:iCs/>
              </w:rPr>
              <w:fldChar w:fldCharType="end"/>
            </w:r>
          </w:p>
        </w:tc>
      </w:tr>
      <w:tr w:rsidR="007B03FE" w:rsidRPr="00031B56" w14:paraId="10928068" w14:textId="77777777" w:rsidTr="008C6C3C">
        <w:trPr>
          <w:trHeight w:val="1287"/>
        </w:trPr>
        <w:tc>
          <w:tcPr>
            <w:tcW w:w="6498" w:type="dxa"/>
            <w:vAlign w:val="center"/>
          </w:tcPr>
          <w:p w14:paraId="685DA24E" w14:textId="77777777" w:rsidR="007B03FE" w:rsidRPr="00031B56" w:rsidRDefault="007B03FE" w:rsidP="008C6C3C">
            <w:pPr>
              <w:spacing w:before="60"/>
              <w:ind w:right="162"/>
              <w:rPr>
                <w:rFonts w:cs="Arial"/>
                <w:bCs/>
              </w:rPr>
            </w:pPr>
            <w:r w:rsidRPr="00031B56">
              <w:rPr>
                <w:rFonts w:cs="Arial"/>
                <w:bCs/>
              </w:rPr>
              <w:t xml:space="preserve">Decide when </w:t>
            </w:r>
            <w:r w:rsidR="00031B56">
              <w:rPr>
                <w:rFonts w:cs="Arial"/>
                <w:bCs/>
              </w:rPr>
              <w:t>p</w:t>
            </w:r>
            <w:r w:rsidRPr="00031B56">
              <w:rPr>
                <w:rFonts w:cs="Arial"/>
                <w:bCs/>
              </w:rPr>
              <w:t xml:space="preserve">ay </w:t>
            </w:r>
            <w:r w:rsidR="00031B56">
              <w:rPr>
                <w:rFonts w:cs="Arial"/>
                <w:bCs/>
              </w:rPr>
              <w:t>r</w:t>
            </w:r>
            <w:r w:rsidRPr="00031B56">
              <w:rPr>
                <w:rFonts w:cs="Arial"/>
                <w:bCs/>
              </w:rPr>
              <w:t xml:space="preserve">eview </w:t>
            </w:r>
            <w:r w:rsidR="00031B56">
              <w:rPr>
                <w:rFonts w:cs="Arial"/>
                <w:bCs/>
              </w:rPr>
              <w:t>c</w:t>
            </w:r>
            <w:r w:rsidRPr="00031B56">
              <w:rPr>
                <w:rFonts w:cs="Arial"/>
                <w:bCs/>
              </w:rPr>
              <w:t xml:space="preserve">ommittee is to meet, who will clerk the meeting and share </w:t>
            </w:r>
            <w:r w:rsidR="00DC71F1" w:rsidRPr="00031B56">
              <w:rPr>
                <w:rFonts w:cs="Arial"/>
                <w:bCs/>
              </w:rPr>
              <w:t>outcomes</w:t>
            </w:r>
            <w:r w:rsidRPr="00031B56">
              <w:rPr>
                <w:rFonts w:cs="Arial"/>
                <w:bCs/>
              </w:rPr>
              <w:t xml:space="preserve"> with teaching staff (autumn term).</w:t>
            </w:r>
          </w:p>
        </w:tc>
        <w:tc>
          <w:tcPr>
            <w:tcW w:w="1530" w:type="dxa"/>
          </w:tcPr>
          <w:p w14:paraId="6B286E23" w14:textId="77777777" w:rsidR="007B03FE" w:rsidRPr="00031B56" w:rsidRDefault="007B03FE" w:rsidP="008C6C3C">
            <w:pPr>
              <w:rPr>
                <w:rFonts w:cs="Arial"/>
              </w:rPr>
            </w:pPr>
          </w:p>
          <w:p w14:paraId="091632D3" w14:textId="77777777" w:rsidR="007B03FE" w:rsidRPr="00031B56" w:rsidRDefault="007B03FE" w:rsidP="008C6C3C">
            <w:pPr>
              <w:rPr>
                <w:rFonts w:cs="Arial"/>
              </w:rPr>
            </w:pPr>
            <w:r w:rsidRPr="00031B56">
              <w:rPr>
                <w:rFonts w:cs="Arial"/>
              </w:rPr>
              <w:fldChar w:fldCharType="begin"/>
            </w:r>
            <w:r w:rsidRPr="00031B56">
              <w:rPr>
                <w:rFonts w:cs="Arial"/>
              </w:rPr>
              <w:instrText xml:space="preserve">  </w:instrText>
            </w:r>
            <w:r w:rsidRPr="00031B56">
              <w:rPr>
                <w:rFonts w:cs="Arial"/>
              </w:rPr>
              <w:fldChar w:fldCharType="end"/>
            </w:r>
          </w:p>
        </w:tc>
        <w:tc>
          <w:tcPr>
            <w:tcW w:w="2145" w:type="dxa"/>
          </w:tcPr>
          <w:p w14:paraId="33A870BD" w14:textId="77777777" w:rsidR="007B03FE" w:rsidRPr="00031B56" w:rsidRDefault="007B03FE" w:rsidP="008C6C3C">
            <w:pPr>
              <w:ind w:left="144" w:right="29"/>
              <w:rPr>
                <w:rFonts w:cs="Arial"/>
                <w:bCs/>
                <w:iCs/>
              </w:rPr>
            </w:pPr>
          </w:p>
          <w:p w14:paraId="5FF9E351" w14:textId="77777777" w:rsidR="007B03FE" w:rsidRPr="00031B56" w:rsidRDefault="007B03FE" w:rsidP="008C6C3C">
            <w:pPr>
              <w:ind w:left="144" w:right="29"/>
              <w:rPr>
                <w:rFonts w:cs="Arial"/>
                <w:bCs/>
                <w:iCs/>
              </w:rPr>
            </w:pPr>
            <w:r w:rsidRPr="00031B56">
              <w:rPr>
                <w:rFonts w:cs="Arial"/>
                <w:bCs/>
                <w:iCs/>
              </w:rPr>
              <w:fldChar w:fldCharType="begin"/>
            </w:r>
            <w:r w:rsidRPr="00031B56">
              <w:rPr>
                <w:rFonts w:cs="Arial"/>
                <w:bCs/>
                <w:iCs/>
              </w:rPr>
              <w:instrText xml:space="preserve">  </w:instrText>
            </w:r>
            <w:r w:rsidRPr="00031B56">
              <w:rPr>
                <w:rFonts w:cs="Arial"/>
                <w:bCs/>
                <w:iCs/>
              </w:rPr>
              <w:fldChar w:fldCharType="end"/>
            </w:r>
          </w:p>
        </w:tc>
      </w:tr>
      <w:tr w:rsidR="007B03FE" w:rsidRPr="00031B56" w14:paraId="430D3BE9" w14:textId="77777777" w:rsidTr="008C6C3C">
        <w:trPr>
          <w:trHeight w:val="694"/>
        </w:trPr>
        <w:tc>
          <w:tcPr>
            <w:tcW w:w="6498" w:type="dxa"/>
            <w:vAlign w:val="center"/>
          </w:tcPr>
          <w:p w14:paraId="5F54D16C" w14:textId="77777777" w:rsidR="007B03FE" w:rsidRPr="00031B56" w:rsidRDefault="007B03FE" w:rsidP="008C6C3C">
            <w:pPr>
              <w:pStyle w:val="BlockText"/>
              <w:ind w:left="0"/>
              <w:rPr>
                <w:rFonts w:ascii="Arial" w:hAnsi="Arial" w:cs="Arial"/>
                <w:sz w:val="24"/>
                <w:szCs w:val="24"/>
                <w:lang w:val="en-GB"/>
              </w:rPr>
            </w:pPr>
            <w:r w:rsidRPr="00031B56">
              <w:rPr>
                <w:rFonts w:ascii="Arial" w:hAnsi="Arial" w:cs="Arial"/>
                <w:sz w:val="24"/>
                <w:szCs w:val="24"/>
                <w:lang w:val="en-GB"/>
              </w:rPr>
              <w:t xml:space="preserve">Pay </w:t>
            </w:r>
            <w:r w:rsidR="00031B56">
              <w:rPr>
                <w:rFonts w:ascii="Arial" w:hAnsi="Arial" w:cs="Arial"/>
                <w:sz w:val="24"/>
                <w:szCs w:val="24"/>
                <w:lang w:val="en-GB"/>
              </w:rPr>
              <w:t>r</w:t>
            </w:r>
            <w:r w:rsidRPr="00031B56">
              <w:rPr>
                <w:rFonts w:ascii="Arial" w:hAnsi="Arial" w:cs="Arial"/>
                <w:sz w:val="24"/>
                <w:szCs w:val="24"/>
                <w:lang w:val="en-GB"/>
              </w:rPr>
              <w:t xml:space="preserve">eview </w:t>
            </w:r>
            <w:r w:rsidR="00031B56">
              <w:rPr>
                <w:rFonts w:ascii="Arial" w:hAnsi="Arial" w:cs="Arial"/>
                <w:sz w:val="24"/>
                <w:szCs w:val="24"/>
                <w:lang w:val="en-GB"/>
              </w:rPr>
              <w:t>c</w:t>
            </w:r>
            <w:r w:rsidRPr="00031B56">
              <w:rPr>
                <w:rFonts w:ascii="Arial" w:hAnsi="Arial" w:cs="Arial"/>
                <w:sz w:val="24"/>
                <w:szCs w:val="24"/>
                <w:lang w:val="en-GB"/>
              </w:rPr>
              <w:t>ommittee meeting takes place.</w:t>
            </w:r>
          </w:p>
        </w:tc>
        <w:tc>
          <w:tcPr>
            <w:tcW w:w="1530" w:type="dxa"/>
          </w:tcPr>
          <w:p w14:paraId="53F30C8D" w14:textId="77777777" w:rsidR="007B03FE" w:rsidRPr="00031B56" w:rsidRDefault="007B03FE" w:rsidP="008C6C3C">
            <w:pPr>
              <w:rPr>
                <w:rFonts w:cs="Arial"/>
              </w:rPr>
            </w:pPr>
          </w:p>
          <w:p w14:paraId="2E3561C7" w14:textId="77777777" w:rsidR="007B03FE" w:rsidRPr="00031B56" w:rsidRDefault="007B03FE" w:rsidP="008C6C3C">
            <w:pPr>
              <w:rPr>
                <w:rFonts w:cs="Arial"/>
              </w:rPr>
            </w:pPr>
            <w:r w:rsidRPr="00031B56">
              <w:rPr>
                <w:rFonts w:cs="Arial"/>
              </w:rPr>
              <w:fldChar w:fldCharType="begin"/>
            </w:r>
            <w:r w:rsidRPr="00031B56">
              <w:rPr>
                <w:rFonts w:cs="Arial"/>
              </w:rPr>
              <w:instrText xml:space="preserve">  </w:instrText>
            </w:r>
            <w:r w:rsidRPr="00031B56">
              <w:rPr>
                <w:rFonts w:cs="Arial"/>
              </w:rPr>
              <w:fldChar w:fldCharType="end"/>
            </w:r>
          </w:p>
        </w:tc>
        <w:tc>
          <w:tcPr>
            <w:tcW w:w="2145" w:type="dxa"/>
          </w:tcPr>
          <w:p w14:paraId="50F4DFFD" w14:textId="77777777" w:rsidR="007B03FE" w:rsidRPr="00031B56" w:rsidRDefault="007B03FE" w:rsidP="008C6C3C">
            <w:pPr>
              <w:ind w:right="29"/>
              <w:rPr>
                <w:rFonts w:cs="Arial"/>
              </w:rPr>
            </w:pPr>
          </w:p>
          <w:p w14:paraId="5D41DECD" w14:textId="77777777" w:rsidR="007B03FE" w:rsidRPr="00031B56" w:rsidRDefault="007B03FE" w:rsidP="008C6C3C">
            <w:pPr>
              <w:ind w:right="29"/>
              <w:rPr>
                <w:rFonts w:cs="Arial"/>
              </w:rPr>
            </w:pPr>
            <w:r w:rsidRPr="00031B56">
              <w:rPr>
                <w:rFonts w:cs="Arial"/>
              </w:rPr>
              <w:fldChar w:fldCharType="begin"/>
            </w:r>
            <w:r w:rsidRPr="00031B56">
              <w:rPr>
                <w:rFonts w:cs="Arial"/>
              </w:rPr>
              <w:instrText xml:space="preserve">  </w:instrText>
            </w:r>
            <w:r w:rsidRPr="00031B56">
              <w:rPr>
                <w:rFonts w:cs="Arial"/>
              </w:rPr>
              <w:fldChar w:fldCharType="end"/>
            </w:r>
          </w:p>
        </w:tc>
      </w:tr>
      <w:tr w:rsidR="007B03FE" w:rsidRPr="00031B56" w14:paraId="6520DF75" w14:textId="77777777" w:rsidTr="008C6C3C">
        <w:trPr>
          <w:trHeight w:val="2110"/>
        </w:trPr>
        <w:tc>
          <w:tcPr>
            <w:tcW w:w="6498" w:type="dxa"/>
            <w:vAlign w:val="center"/>
          </w:tcPr>
          <w:p w14:paraId="6DC02086" w14:textId="7777ABE0" w:rsidR="007B03FE" w:rsidRPr="00031B56" w:rsidRDefault="007B03FE" w:rsidP="008C6C3C">
            <w:pPr>
              <w:spacing w:before="60"/>
              <w:ind w:right="162"/>
              <w:rPr>
                <w:rFonts w:cs="Arial"/>
                <w:bCs/>
              </w:rPr>
            </w:pPr>
            <w:r w:rsidRPr="00031B56">
              <w:rPr>
                <w:rFonts w:cs="Arial"/>
                <w:bCs/>
              </w:rPr>
              <w:t xml:space="preserve">The </w:t>
            </w:r>
            <w:proofErr w:type="spellStart"/>
            <w:r w:rsidR="003971FF">
              <w:rPr>
                <w:rFonts w:cs="Arial"/>
                <w:bCs/>
              </w:rPr>
              <w:t>Headeacher</w:t>
            </w:r>
            <w:proofErr w:type="spellEnd"/>
            <w:r w:rsidRPr="00031B56">
              <w:rPr>
                <w:rFonts w:cs="Arial"/>
                <w:bCs/>
              </w:rPr>
              <w:t xml:space="preserve"> writes to all teachers detailing:</w:t>
            </w:r>
          </w:p>
          <w:p w14:paraId="7EACAE6F" w14:textId="77777777" w:rsidR="007B03FE" w:rsidRPr="00031B56" w:rsidRDefault="007B03FE" w:rsidP="004B7A04">
            <w:pPr>
              <w:numPr>
                <w:ilvl w:val="0"/>
                <w:numId w:val="7"/>
              </w:numPr>
              <w:tabs>
                <w:tab w:val="clear" w:pos="284"/>
                <w:tab w:val="num" w:pos="393"/>
              </w:tabs>
              <w:spacing w:before="120"/>
              <w:ind w:right="164" w:hanging="174"/>
              <w:rPr>
                <w:rFonts w:cs="Arial"/>
                <w:bCs/>
              </w:rPr>
            </w:pPr>
            <w:r w:rsidRPr="00031B56">
              <w:rPr>
                <w:rFonts w:cs="Arial"/>
                <w:bCs/>
              </w:rPr>
              <w:t xml:space="preserve">The outcome of the </w:t>
            </w:r>
            <w:r w:rsidR="00031B56">
              <w:rPr>
                <w:rFonts w:cs="Arial"/>
                <w:bCs/>
              </w:rPr>
              <w:t>p</w:t>
            </w:r>
            <w:r w:rsidRPr="00031B56">
              <w:rPr>
                <w:rFonts w:cs="Arial"/>
                <w:bCs/>
              </w:rPr>
              <w:t xml:space="preserve">ay </w:t>
            </w:r>
            <w:r w:rsidR="00031B56">
              <w:rPr>
                <w:rFonts w:cs="Arial"/>
                <w:bCs/>
              </w:rPr>
              <w:t>r</w:t>
            </w:r>
            <w:r w:rsidRPr="00031B56">
              <w:rPr>
                <w:rFonts w:cs="Arial"/>
                <w:bCs/>
              </w:rPr>
              <w:t xml:space="preserve">eview meeting i.e. the    </w:t>
            </w:r>
            <w:r w:rsidRPr="00031B56">
              <w:rPr>
                <w:rFonts w:cs="Arial"/>
                <w:bCs/>
              </w:rPr>
              <w:tab/>
              <w:t xml:space="preserve">salary they are to be paid </w:t>
            </w:r>
          </w:p>
          <w:p w14:paraId="41ACDEF8" w14:textId="77777777" w:rsidR="007B03FE" w:rsidRPr="00031B56" w:rsidRDefault="007B03FE" w:rsidP="004B7A04">
            <w:pPr>
              <w:numPr>
                <w:ilvl w:val="0"/>
                <w:numId w:val="7"/>
              </w:numPr>
              <w:tabs>
                <w:tab w:val="clear" w:pos="284"/>
                <w:tab w:val="num" w:pos="393"/>
              </w:tabs>
              <w:spacing w:before="120"/>
              <w:ind w:left="393" w:right="164" w:hanging="283"/>
              <w:rPr>
                <w:rFonts w:cs="Arial"/>
                <w:bCs/>
              </w:rPr>
            </w:pPr>
            <w:r w:rsidRPr="00031B56">
              <w:rPr>
                <w:rFonts w:cs="Arial"/>
                <w:bCs/>
              </w:rPr>
              <w:t xml:space="preserve">That they have a right of appeal against the decision made by the </w:t>
            </w:r>
            <w:r w:rsidR="00031B56">
              <w:rPr>
                <w:rFonts w:cs="Arial"/>
                <w:bCs/>
              </w:rPr>
              <w:t>p</w:t>
            </w:r>
            <w:r w:rsidRPr="00031B56">
              <w:rPr>
                <w:rFonts w:cs="Arial"/>
                <w:bCs/>
              </w:rPr>
              <w:t xml:space="preserve">ay </w:t>
            </w:r>
            <w:r w:rsidR="00031B56">
              <w:rPr>
                <w:rFonts w:cs="Arial"/>
                <w:bCs/>
              </w:rPr>
              <w:t>r</w:t>
            </w:r>
            <w:r w:rsidRPr="00031B56">
              <w:rPr>
                <w:rFonts w:cs="Arial"/>
                <w:bCs/>
              </w:rPr>
              <w:t xml:space="preserve">eview </w:t>
            </w:r>
            <w:r w:rsidR="00031B56">
              <w:rPr>
                <w:rFonts w:cs="Arial"/>
                <w:bCs/>
              </w:rPr>
              <w:t>c</w:t>
            </w:r>
            <w:r w:rsidRPr="00031B56">
              <w:rPr>
                <w:rFonts w:cs="Arial"/>
                <w:bCs/>
              </w:rPr>
              <w:t>ommittee</w:t>
            </w:r>
          </w:p>
        </w:tc>
        <w:tc>
          <w:tcPr>
            <w:tcW w:w="1530" w:type="dxa"/>
          </w:tcPr>
          <w:p w14:paraId="1FF2B9AC" w14:textId="77777777" w:rsidR="007B03FE" w:rsidRPr="00031B56" w:rsidRDefault="007B03FE" w:rsidP="008C6C3C">
            <w:pPr>
              <w:rPr>
                <w:rFonts w:cs="Arial"/>
              </w:rPr>
            </w:pPr>
          </w:p>
          <w:p w14:paraId="3DC9AC57" w14:textId="77777777" w:rsidR="007B03FE" w:rsidRPr="00031B56" w:rsidRDefault="007B03FE" w:rsidP="008C6C3C">
            <w:pPr>
              <w:rPr>
                <w:rFonts w:cs="Arial"/>
              </w:rPr>
            </w:pPr>
            <w:r w:rsidRPr="00031B56">
              <w:rPr>
                <w:rFonts w:cs="Arial"/>
              </w:rPr>
              <w:fldChar w:fldCharType="begin"/>
            </w:r>
            <w:r w:rsidRPr="00031B56">
              <w:rPr>
                <w:rFonts w:cs="Arial"/>
              </w:rPr>
              <w:instrText xml:space="preserve">  </w:instrText>
            </w:r>
            <w:r w:rsidRPr="00031B56">
              <w:rPr>
                <w:rFonts w:cs="Arial"/>
              </w:rPr>
              <w:fldChar w:fldCharType="end"/>
            </w:r>
          </w:p>
        </w:tc>
        <w:tc>
          <w:tcPr>
            <w:tcW w:w="2145" w:type="dxa"/>
          </w:tcPr>
          <w:p w14:paraId="7CE54990" w14:textId="77777777" w:rsidR="007B03FE" w:rsidRPr="00031B56" w:rsidRDefault="007B03FE" w:rsidP="008C6C3C">
            <w:pPr>
              <w:ind w:left="144" w:right="29"/>
              <w:rPr>
                <w:rFonts w:cs="Arial"/>
                <w:bCs/>
                <w:iCs/>
              </w:rPr>
            </w:pPr>
          </w:p>
          <w:p w14:paraId="03440FDA" w14:textId="77777777" w:rsidR="007B03FE" w:rsidRPr="00031B56" w:rsidRDefault="007B03FE" w:rsidP="008C6C3C">
            <w:pPr>
              <w:ind w:left="144" w:right="29"/>
              <w:rPr>
                <w:rFonts w:cs="Arial"/>
                <w:bCs/>
                <w:iCs/>
              </w:rPr>
            </w:pPr>
            <w:r w:rsidRPr="00031B56">
              <w:rPr>
                <w:rFonts w:cs="Arial"/>
                <w:bCs/>
                <w:iCs/>
              </w:rPr>
              <w:fldChar w:fldCharType="begin"/>
            </w:r>
            <w:r w:rsidRPr="00031B56">
              <w:rPr>
                <w:rFonts w:cs="Arial"/>
                <w:bCs/>
                <w:iCs/>
              </w:rPr>
              <w:instrText xml:space="preserve">  </w:instrText>
            </w:r>
            <w:r w:rsidRPr="00031B56">
              <w:rPr>
                <w:rFonts w:cs="Arial"/>
                <w:bCs/>
                <w:iCs/>
              </w:rPr>
              <w:fldChar w:fldCharType="end"/>
            </w:r>
          </w:p>
        </w:tc>
      </w:tr>
      <w:tr w:rsidR="007B03FE" w:rsidRPr="00031B56" w14:paraId="0E0B5BD1" w14:textId="77777777" w:rsidTr="008C6C3C">
        <w:trPr>
          <w:trHeight w:val="1996"/>
        </w:trPr>
        <w:tc>
          <w:tcPr>
            <w:tcW w:w="6498" w:type="dxa"/>
            <w:vAlign w:val="center"/>
          </w:tcPr>
          <w:p w14:paraId="39296D5D" w14:textId="1F355DD0" w:rsidR="007B03FE" w:rsidRPr="00031B56" w:rsidRDefault="007B03FE" w:rsidP="008C6C3C">
            <w:pPr>
              <w:pStyle w:val="BlockText"/>
              <w:spacing w:before="120"/>
              <w:ind w:left="0" w:right="164"/>
              <w:rPr>
                <w:rFonts w:ascii="Arial" w:hAnsi="Arial" w:cs="Arial"/>
                <w:sz w:val="24"/>
                <w:szCs w:val="24"/>
                <w:lang w:val="en-GB"/>
              </w:rPr>
            </w:pPr>
            <w:r w:rsidRPr="00031B56">
              <w:rPr>
                <w:rFonts w:ascii="Arial" w:hAnsi="Arial" w:cs="Arial"/>
                <w:sz w:val="24"/>
                <w:szCs w:val="24"/>
                <w:lang w:val="en-GB"/>
              </w:rPr>
              <w:t xml:space="preserve">For the </w:t>
            </w:r>
            <w:proofErr w:type="spellStart"/>
            <w:r w:rsidR="003971FF">
              <w:rPr>
                <w:rFonts w:ascii="Arial" w:hAnsi="Arial" w:cs="Arial"/>
                <w:sz w:val="24"/>
                <w:szCs w:val="24"/>
                <w:lang w:val="en-GB"/>
              </w:rPr>
              <w:t>Headeacher</w:t>
            </w:r>
            <w:r w:rsidRPr="00031B56">
              <w:rPr>
                <w:rFonts w:ascii="Arial" w:hAnsi="Arial" w:cs="Arial"/>
                <w:sz w:val="24"/>
                <w:szCs w:val="24"/>
                <w:lang w:val="en-GB"/>
              </w:rPr>
              <w:t>’s</w:t>
            </w:r>
            <w:proofErr w:type="spellEnd"/>
            <w:r w:rsidRPr="00031B56">
              <w:rPr>
                <w:rFonts w:ascii="Arial" w:hAnsi="Arial" w:cs="Arial"/>
                <w:sz w:val="24"/>
                <w:szCs w:val="24"/>
                <w:lang w:val="en-GB"/>
              </w:rPr>
              <w:t xml:space="preserve"> pay determination the </w:t>
            </w:r>
            <w:r w:rsidR="00031B56">
              <w:rPr>
                <w:rFonts w:ascii="Arial" w:hAnsi="Arial" w:cs="Arial"/>
                <w:sz w:val="24"/>
                <w:szCs w:val="24"/>
                <w:lang w:val="en-GB"/>
              </w:rPr>
              <w:t>c</w:t>
            </w:r>
            <w:r w:rsidRPr="00031B56">
              <w:rPr>
                <w:rFonts w:ascii="Arial" w:hAnsi="Arial" w:cs="Arial"/>
                <w:sz w:val="24"/>
                <w:szCs w:val="24"/>
                <w:lang w:val="en-GB"/>
              </w:rPr>
              <w:t xml:space="preserve">hair of the </w:t>
            </w:r>
            <w:r w:rsidR="00031B56">
              <w:rPr>
                <w:rFonts w:ascii="Arial" w:hAnsi="Arial" w:cs="Arial"/>
                <w:sz w:val="24"/>
                <w:szCs w:val="24"/>
                <w:lang w:val="en-GB"/>
              </w:rPr>
              <w:t>p</w:t>
            </w:r>
            <w:r w:rsidRPr="00031B56">
              <w:rPr>
                <w:rFonts w:ascii="Arial" w:hAnsi="Arial" w:cs="Arial"/>
                <w:sz w:val="24"/>
                <w:szCs w:val="24"/>
                <w:lang w:val="en-GB"/>
              </w:rPr>
              <w:t xml:space="preserve">ay </w:t>
            </w:r>
            <w:r w:rsidR="00031B56">
              <w:rPr>
                <w:rFonts w:ascii="Arial" w:hAnsi="Arial" w:cs="Arial"/>
                <w:sz w:val="24"/>
                <w:szCs w:val="24"/>
                <w:lang w:val="en-GB"/>
              </w:rPr>
              <w:t>r</w:t>
            </w:r>
            <w:r w:rsidRPr="00031B56">
              <w:rPr>
                <w:rFonts w:ascii="Arial" w:hAnsi="Arial" w:cs="Arial"/>
                <w:sz w:val="24"/>
                <w:szCs w:val="24"/>
                <w:lang w:val="en-GB"/>
              </w:rPr>
              <w:t xml:space="preserve">eview </w:t>
            </w:r>
            <w:r w:rsidR="00031B56">
              <w:rPr>
                <w:rFonts w:ascii="Arial" w:hAnsi="Arial" w:cs="Arial"/>
                <w:sz w:val="24"/>
                <w:szCs w:val="24"/>
                <w:lang w:val="en-GB"/>
              </w:rPr>
              <w:t>c</w:t>
            </w:r>
            <w:r w:rsidRPr="00031B56">
              <w:rPr>
                <w:rFonts w:ascii="Arial" w:hAnsi="Arial" w:cs="Arial"/>
                <w:sz w:val="24"/>
                <w:szCs w:val="24"/>
                <w:lang w:val="en-GB"/>
              </w:rPr>
              <w:t>ommittee/</w:t>
            </w:r>
            <w:r w:rsidR="00031B56">
              <w:rPr>
                <w:rFonts w:ascii="Arial" w:hAnsi="Arial" w:cs="Arial"/>
                <w:sz w:val="24"/>
                <w:szCs w:val="24"/>
                <w:lang w:val="en-GB"/>
              </w:rPr>
              <w:t>c</w:t>
            </w:r>
            <w:r w:rsidRPr="00031B56">
              <w:rPr>
                <w:rFonts w:ascii="Arial" w:hAnsi="Arial" w:cs="Arial"/>
                <w:sz w:val="24"/>
                <w:szCs w:val="24"/>
                <w:lang w:val="en-GB"/>
              </w:rPr>
              <w:t xml:space="preserve">lerk writes to the </w:t>
            </w:r>
            <w:proofErr w:type="spellStart"/>
            <w:r w:rsidR="003971FF">
              <w:rPr>
                <w:rFonts w:ascii="Arial" w:hAnsi="Arial" w:cs="Arial"/>
                <w:sz w:val="24"/>
                <w:szCs w:val="24"/>
                <w:lang w:val="en-GB"/>
              </w:rPr>
              <w:t>Headeacher</w:t>
            </w:r>
            <w:proofErr w:type="spellEnd"/>
            <w:r w:rsidRPr="00031B56">
              <w:rPr>
                <w:rFonts w:ascii="Arial" w:hAnsi="Arial" w:cs="Arial"/>
                <w:sz w:val="24"/>
                <w:szCs w:val="24"/>
                <w:lang w:val="en-GB"/>
              </w:rPr>
              <w:t xml:space="preserve"> detailing:</w:t>
            </w:r>
          </w:p>
          <w:p w14:paraId="05555BCF" w14:textId="77777777" w:rsidR="007B03FE" w:rsidRPr="00031B56" w:rsidRDefault="007B03FE" w:rsidP="004B7A04">
            <w:pPr>
              <w:pStyle w:val="BlockText"/>
              <w:numPr>
                <w:ilvl w:val="0"/>
                <w:numId w:val="6"/>
              </w:numPr>
              <w:spacing w:before="120"/>
              <w:ind w:right="164"/>
              <w:rPr>
                <w:rFonts w:ascii="Arial" w:hAnsi="Arial" w:cs="Arial"/>
                <w:sz w:val="24"/>
                <w:szCs w:val="24"/>
                <w:lang w:val="en-GB"/>
              </w:rPr>
            </w:pPr>
            <w:r w:rsidRPr="00031B56">
              <w:rPr>
                <w:rFonts w:ascii="Arial" w:hAnsi="Arial" w:cs="Arial"/>
                <w:sz w:val="24"/>
                <w:szCs w:val="24"/>
                <w:lang w:val="en-GB"/>
              </w:rPr>
              <w:t xml:space="preserve">The outcome of the </w:t>
            </w:r>
            <w:r w:rsidR="00031B56">
              <w:rPr>
                <w:rFonts w:ascii="Arial" w:hAnsi="Arial" w:cs="Arial"/>
                <w:sz w:val="24"/>
                <w:szCs w:val="24"/>
                <w:lang w:val="en-GB"/>
              </w:rPr>
              <w:t>p</w:t>
            </w:r>
            <w:r w:rsidRPr="00031B56">
              <w:rPr>
                <w:rFonts w:ascii="Arial" w:hAnsi="Arial" w:cs="Arial"/>
                <w:sz w:val="24"/>
                <w:szCs w:val="24"/>
                <w:lang w:val="en-GB"/>
              </w:rPr>
              <w:t xml:space="preserve">ay </w:t>
            </w:r>
            <w:r w:rsidR="00031B56">
              <w:rPr>
                <w:rFonts w:ascii="Arial" w:hAnsi="Arial" w:cs="Arial"/>
                <w:sz w:val="24"/>
                <w:szCs w:val="24"/>
                <w:lang w:val="en-GB"/>
              </w:rPr>
              <w:t>r</w:t>
            </w:r>
            <w:r w:rsidRPr="00031B56">
              <w:rPr>
                <w:rFonts w:ascii="Arial" w:hAnsi="Arial" w:cs="Arial"/>
                <w:sz w:val="24"/>
                <w:szCs w:val="24"/>
                <w:lang w:val="en-GB"/>
              </w:rPr>
              <w:t>eview meeting</w:t>
            </w:r>
          </w:p>
          <w:p w14:paraId="36AFD191" w14:textId="77777777" w:rsidR="007B03FE" w:rsidRPr="00031B56" w:rsidRDefault="007B03FE" w:rsidP="004B7A04">
            <w:pPr>
              <w:pStyle w:val="BlockText"/>
              <w:numPr>
                <w:ilvl w:val="0"/>
                <w:numId w:val="6"/>
              </w:numPr>
              <w:rPr>
                <w:rFonts w:ascii="Arial" w:hAnsi="Arial" w:cs="Arial"/>
                <w:sz w:val="24"/>
                <w:szCs w:val="24"/>
                <w:lang w:val="en-GB"/>
              </w:rPr>
            </w:pPr>
            <w:r w:rsidRPr="00031B56">
              <w:rPr>
                <w:rFonts w:ascii="Arial" w:hAnsi="Arial" w:cs="Arial"/>
                <w:sz w:val="24"/>
                <w:szCs w:val="24"/>
                <w:lang w:val="en-GB"/>
              </w:rPr>
              <w:t xml:space="preserve">That </w:t>
            </w:r>
            <w:r w:rsidR="00DC71F1" w:rsidRPr="00031B56">
              <w:rPr>
                <w:rFonts w:ascii="Arial" w:hAnsi="Arial" w:cs="Arial"/>
                <w:sz w:val="24"/>
                <w:szCs w:val="24"/>
                <w:lang w:val="en-GB"/>
              </w:rPr>
              <w:t>they</w:t>
            </w:r>
            <w:r w:rsidRPr="00031B56">
              <w:rPr>
                <w:rFonts w:ascii="Arial" w:hAnsi="Arial" w:cs="Arial"/>
                <w:sz w:val="24"/>
                <w:szCs w:val="24"/>
                <w:lang w:val="en-GB"/>
              </w:rPr>
              <w:t xml:space="preserve"> has a right of appeal against the decision made by the </w:t>
            </w:r>
            <w:r w:rsidR="00031B56">
              <w:rPr>
                <w:rFonts w:ascii="Arial" w:hAnsi="Arial" w:cs="Arial"/>
                <w:sz w:val="24"/>
                <w:szCs w:val="24"/>
                <w:lang w:val="en-GB"/>
              </w:rPr>
              <w:t>p</w:t>
            </w:r>
            <w:r w:rsidRPr="00031B56">
              <w:rPr>
                <w:rFonts w:ascii="Arial" w:hAnsi="Arial" w:cs="Arial"/>
                <w:sz w:val="24"/>
                <w:szCs w:val="24"/>
                <w:lang w:val="en-GB"/>
              </w:rPr>
              <w:t xml:space="preserve">ay </w:t>
            </w:r>
            <w:r w:rsidR="00031B56">
              <w:rPr>
                <w:rFonts w:ascii="Arial" w:hAnsi="Arial" w:cs="Arial"/>
                <w:sz w:val="24"/>
                <w:szCs w:val="24"/>
                <w:lang w:val="en-GB"/>
              </w:rPr>
              <w:t>r</w:t>
            </w:r>
            <w:r w:rsidRPr="00031B56">
              <w:rPr>
                <w:rFonts w:ascii="Arial" w:hAnsi="Arial" w:cs="Arial"/>
                <w:sz w:val="24"/>
                <w:szCs w:val="24"/>
                <w:lang w:val="en-GB"/>
              </w:rPr>
              <w:t xml:space="preserve">eview </w:t>
            </w:r>
            <w:r w:rsidR="00031B56">
              <w:rPr>
                <w:rFonts w:ascii="Arial" w:hAnsi="Arial" w:cs="Arial"/>
                <w:sz w:val="24"/>
                <w:szCs w:val="24"/>
                <w:lang w:val="en-GB"/>
              </w:rPr>
              <w:t>c</w:t>
            </w:r>
            <w:r w:rsidRPr="00031B56">
              <w:rPr>
                <w:rFonts w:ascii="Arial" w:hAnsi="Arial" w:cs="Arial"/>
                <w:sz w:val="24"/>
                <w:szCs w:val="24"/>
                <w:lang w:val="en-GB"/>
              </w:rPr>
              <w:t>ommittee</w:t>
            </w:r>
          </w:p>
        </w:tc>
        <w:tc>
          <w:tcPr>
            <w:tcW w:w="1530" w:type="dxa"/>
          </w:tcPr>
          <w:p w14:paraId="12077874" w14:textId="77777777" w:rsidR="007B03FE" w:rsidRPr="00031B56" w:rsidRDefault="007B03FE" w:rsidP="008C6C3C">
            <w:pPr>
              <w:rPr>
                <w:rFonts w:cs="Arial"/>
              </w:rPr>
            </w:pPr>
          </w:p>
          <w:p w14:paraId="43A4A646" w14:textId="77777777" w:rsidR="007B03FE" w:rsidRPr="00031B56" w:rsidRDefault="007B03FE" w:rsidP="008C6C3C">
            <w:pPr>
              <w:rPr>
                <w:rFonts w:cs="Arial"/>
              </w:rPr>
            </w:pPr>
            <w:r w:rsidRPr="00031B56">
              <w:rPr>
                <w:rFonts w:cs="Arial"/>
              </w:rPr>
              <w:fldChar w:fldCharType="begin"/>
            </w:r>
            <w:r w:rsidRPr="00031B56">
              <w:rPr>
                <w:rFonts w:cs="Arial"/>
              </w:rPr>
              <w:instrText xml:space="preserve">  </w:instrText>
            </w:r>
            <w:r w:rsidRPr="00031B56">
              <w:rPr>
                <w:rFonts w:cs="Arial"/>
              </w:rPr>
              <w:fldChar w:fldCharType="end"/>
            </w:r>
          </w:p>
        </w:tc>
        <w:tc>
          <w:tcPr>
            <w:tcW w:w="2145" w:type="dxa"/>
          </w:tcPr>
          <w:p w14:paraId="1E8BA4BF" w14:textId="77777777" w:rsidR="007B03FE" w:rsidRPr="00031B56" w:rsidRDefault="007B03FE" w:rsidP="008C6C3C">
            <w:pPr>
              <w:ind w:left="144" w:right="29"/>
              <w:rPr>
                <w:rFonts w:cs="Arial"/>
                <w:bCs/>
                <w:iCs/>
              </w:rPr>
            </w:pPr>
          </w:p>
          <w:p w14:paraId="6E3BFAA4" w14:textId="77777777" w:rsidR="007B03FE" w:rsidRPr="00031B56" w:rsidRDefault="007B03FE" w:rsidP="008C6C3C">
            <w:pPr>
              <w:ind w:left="144" w:right="29"/>
              <w:rPr>
                <w:rFonts w:cs="Arial"/>
                <w:bCs/>
                <w:iCs/>
              </w:rPr>
            </w:pPr>
            <w:r w:rsidRPr="00031B56">
              <w:rPr>
                <w:rFonts w:cs="Arial"/>
                <w:bCs/>
                <w:iCs/>
              </w:rPr>
              <w:fldChar w:fldCharType="begin"/>
            </w:r>
            <w:r w:rsidRPr="00031B56">
              <w:rPr>
                <w:rFonts w:cs="Arial"/>
                <w:bCs/>
                <w:iCs/>
              </w:rPr>
              <w:instrText xml:space="preserve">  </w:instrText>
            </w:r>
            <w:r w:rsidRPr="00031B56">
              <w:rPr>
                <w:rFonts w:cs="Arial"/>
                <w:bCs/>
                <w:iCs/>
              </w:rPr>
              <w:fldChar w:fldCharType="end"/>
            </w:r>
          </w:p>
        </w:tc>
      </w:tr>
      <w:tr w:rsidR="00D5528E" w:rsidRPr="00D5528E" w14:paraId="2D8F2A0C" w14:textId="77777777" w:rsidTr="008C6C3C">
        <w:trPr>
          <w:trHeight w:val="1260"/>
        </w:trPr>
        <w:tc>
          <w:tcPr>
            <w:tcW w:w="6498" w:type="dxa"/>
            <w:vAlign w:val="center"/>
          </w:tcPr>
          <w:p w14:paraId="64CE2CAD" w14:textId="77777777" w:rsidR="007B03FE" w:rsidRPr="00D5528E" w:rsidRDefault="007B03FE" w:rsidP="008C6C3C">
            <w:pPr>
              <w:pStyle w:val="BlockText"/>
              <w:ind w:left="0"/>
              <w:rPr>
                <w:rFonts w:ascii="Arial" w:hAnsi="Arial" w:cs="Arial"/>
                <w:bCs w:val="0"/>
                <w:sz w:val="24"/>
                <w:lang w:val="en-GB"/>
              </w:rPr>
            </w:pPr>
            <w:r w:rsidRPr="00D5528E">
              <w:rPr>
                <w:rFonts w:ascii="Arial" w:hAnsi="Arial" w:cs="Arial"/>
                <w:bCs w:val="0"/>
                <w:sz w:val="24"/>
                <w:lang w:val="en-GB"/>
              </w:rPr>
              <w:t xml:space="preserve">The school shares the outcome of the </w:t>
            </w:r>
            <w:r w:rsidR="00031B56" w:rsidRPr="00D5528E">
              <w:rPr>
                <w:rFonts w:ascii="Arial" w:hAnsi="Arial" w:cs="Arial"/>
                <w:bCs w:val="0"/>
                <w:sz w:val="24"/>
                <w:lang w:val="en-GB"/>
              </w:rPr>
              <w:t>p</w:t>
            </w:r>
            <w:r w:rsidRPr="00D5528E">
              <w:rPr>
                <w:rFonts w:ascii="Arial" w:hAnsi="Arial" w:cs="Arial"/>
                <w:bCs w:val="0"/>
                <w:sz w:val="24"/>
                <w:lang w:val="en-GB"/>
              </w:rPr>
              <w:t xml:space="preserve">ay </w:t>
            </w:r>
            <w:r w:rsidR="00031B56" w:rsidRPr="00D5528E">
              <w:rPr>
                <w:rFonts w:ascii="Arial" w:hAnsi="Arial" w:cs="Arial"/>
                <w:bCs w:val="0"/>
                <w:sz w:val="24"/>
                <w:lang w:val="en-GB"/>
              </w:rPr>
              <w:t>r</w:t>
            </w:r>
            <w:r w:rsidRPr="00D5528E">
              <w:rPr>
                <w:rFonts w:ascii="Arial" w:hAnsi="Arial" w:cs="Arial"/>
                <w:bCs w:val="0"/>
                <w:sz w:val="24"/>
                <w:lang w:val="en-GB"/>
              </w:rPr>
              <w:t>eview meeting with H</w:t>
            </w:r>
            <w:r w:rsidR="00031B56" w:rsidRPr="00D5528E">
              <w:rPr>
                <w:rFonts w:ascii="Arial" w:hAnsi="Arial" w:cs="Arial"/>
                <w:bCs w:val="0"/>
                <w:sz w:val="24"/>
                <w:lang w:val="en-GB"/>
              </w:rPr>
              <w:t>R</w:t>
            </w:r>
            <w:r w:rsidRPr="00D5528E">
              <w:rPr>
                <w:rFonts w:ascii="Arial" w:hAnsi="Arial" w:cs="Arial"/>
                <w:bCs w:val="0"/>
                <w:sz w:val="24"/>
                <w:lang w:val="en-GB"/>
              </w:rPr>
              <w:t xml:space="preserve"> </w:t>
            </w:r>
            <w:r w:rsidR="000D0599" w:rsidRPr="00D5528E">
              <w:rPr>
                <w:rFonts w:ascii="Arial" w:hAnsi="Arial" w:cs="Arial"/>
                <w:bCs w:val="0"/>
                <w:sz w:val="24"/>
                <w:lang w:val="en-GB"/>
              </w:rPr>
              <w:t>O</w:t>
            </w:r>
            <w:r w:rsidRPr="00D5528E">
              <w:rPr>
                <w:rFonts w:ascii="Arial" w:hAnsi="Arial" w:cs="Arial"/>
                <w:bCs w:val="0"/>
                <w:sz w:val="24"/>
                <w:lang w:val="en-GB"/>
              </w:rPr>
              <w:t xml:space="preserve">perations &amp; Data Team using </w:t>
            </w:r>
            <w:proofErr w:type="spellStart"/>
            <w:r w:rsidR="00DC71F1" w:rsidRPr="00D5528E">
              <w:rPr>
                <w:rFonts w:ascii="Arial" w:hAnsi="Arial" w:cs="Arial"/>
                <w:bCs w:val="0"/>
                <w:sz w:val="24"/>
                <w:lang w:val="en-GB"/>
              </w:rPr>
              <w:t>Any</w:t>
            </w:r>
            <w:r w:rsidR="00031B56" w:rsidRPr="00D5528E">
              <w:rPr>
                <w:rFonts w:ascii="Arial" w:hAnsi="Arial" w:cs="Arial"/>
                <w:bCs w:val="0"/>
                <w:sz w:val="24"/>
                <w:lang w:val="en-GB"/>
              </w:rPr>
              <w:t>c</w:t>
            </w:r>
            <w:r w:rsidR="00DC71F1" w:rsidRPr="00D5528E">
              <w:rPr>
                <w:rFonts w:ascii="Arial" w:hAnsi="Arial" w:cs="Arial"/>
                <w:bCs w:val="0"/>
                <w:sz w:val="24"/>
                <w:lang w:val="en-GB"/>
              </w:rPr>
              <w:t>omms</w:t>
            </w:r>
            <w:proofErr w:type="spellEnd"/>
          </w:p>
        </w:tc>
        <w:tc>
          <w:tcPr>
            <w:tcW w:w="1530" w:type="dxa"/>
          </w:tcPr>
          <w:p w14:paraId="5494DB30" w14:textId="77777777" w:rsidR="007B03FE" w:rsidRPr="00D5528E" w:rsidRDefault="007B03FE" w:rsidP="008C6C3C">
            <w:pPr>
              <w:rPr>
                <w:rFonts w:cs="Arial"/>
              </w:rPr>
            </w:pPr>
          </w:p>
          <w:p w14:paraId="6DA9A151" w14:textId="77777777" w:rsidR="007B03FE" w:rsidRPr="00D5528E" w:rsidRDefault="007B03FE" w:rsidP="008C6C3C">
            <w:pPr>
              <w:rPr>
                <w:rFonts w:cs="Arial"/>
              </w:rPr>
            </w:pPr>
            <w:r w:rsidRPr="00D5528E">
              <w:rPr>
                <w:rFonts w:cs="Arial"/>
              </w:rPr>
              <w:fldChar w:fldCharType="begin"/>
            </w:r>
            <w:r w:rsidRPr="00D5528E">
              <w:rPr>
                <w:rFonts w:cs="Arial"/>
              </w:rPr>
              <w:instrText xml:space="preserve">  </w:instrText>
            </w:r>
            <w:r w:rsidRPr="00D5528E">
              <w:rPr>
                <w:rFonts w:cs="Arial"/>
              </w:rPr>
              <w:fldChar w:fldCharType="end"/>
            </w:r>
          </w:p>
        </w:tc>
        <w:tc>
          <w:tcPr>
            <w:tcW w:w="2145" w:type="dxa"/>
          </w:tcPr>
          <w:p w14:paraId="1F9E9B4F" w14:textId="77777777" w:rsidR="007B03FE" w:rsidRPr="00D5528E" w:rsidRDefault="007B03FE" w:rsidP="008C6C3C">
            <w:pPr>
              <w:ind w:left="144" w:right="29"/>
              <w:rPr>
                <w:rFonts w:cs="Arial"/>
                <w:bCs/>
                <w:iCs/>
              </w:rPr>
            </w:pPr>
          </w:p>
          <w:p w14:paraId="22B8FB58" w14:textId="77777777" w:rsidR="007B03FE" w:rsidRPr="00D5528E" w:rsidRDefault="007B03FE" w:rsidP="008C6C3C">
            <w:pPr>
              <w:ind w:left="144" w:right="29"/>
              <w:rPr>
                <w:rFonts w:cs="Arial"/>
                <w:bCs/>
                <w:iCs/>
              </w:rPr>
            </w:pPr>
            <w:r w:rsidRPr="00D5528E">
              <w:rPr>
                <w:rFonts w:cs="Arial"/>
                <w:bCs/>
                <w:iCs/>
              </w:rPr>
              <w:fldChar w:fldCharType="begin"/>
            </w:r>
            <w:r w:rsidRPr="00D5528E">
              <w:rPr>
                <w:rFonts w:cs="Arial"/>
                <w:bCs/>
                <w:iCs/>
              </w:rPr>
              <w:instrText xml:space="preserve">  </w:instrText>
            </w:r>
            <w:r w:rsidRPr="00D5528E">
              <w:rPr>
                <w:rFonts w:cs="Arial"/>
                <w:bCs/>
                <w:iCs/>
              </w:rPr>
              <w:fldChar w:fldCharType="end"/>
            </w:r>
          </w:p>
        </w:tc>
      </w:tr>
      <w:tr w:rsidR="00D5528E" w:rsidRPr="00D5528E" w14:paraId="7E86506F" w14:textId="77777777" w:rsidTr="008C6C3C">
        <w:trPr>
          <w:trHeight w:val="1561"/>
        </w:trPr>
        <w:tc>
          <w:tcPr>
            <w:tcW w:w="6498" w:type="dxa"/>
            <w:vAlign w:val="center"/>
          </w:tcPr>
          <w:p w14:paraId="684CE859" w14:textId="77777777" w:rsidR="007B03FE" w:rsidRPr="00D5528E" w:rsidRDefault="007B03FE" w:rsidP="008C6C3C">
            <w:pPr>
              <w:spacing w:before="60"/>
              <w:ind w:right="72"/>
              <w:rPr>
                <w:rFonts w:cs="Arial"/>
                <w:bCs/>
              </w:rPr>
            </w:pPr>
            <w:r w:rsidRPr="00D5528E">
              <w:rPr>
                <w:rFonts w:cs="Arial"/>
                <w:bCs/>
              </w:rPr>
              <w:t xml:space="preserve">Date arranged for meeting of </w:t>
            </w:r>
            <w:r w:rsidR="00031B56" w:rsidRPr="00D5528E">
              <w:rPr>
                <w:rFonts w:cs="Arial"/>
                <w:bCs/>
              </w:rPr>
              <w:t>p</w:t>
            </w:r>
            <w:r w:rsidRPr="00D5528E">
              <w:rPr>
                <w:rFonts w:cs="Arial"/>
                <w:bCs/>
              </w:rPr>
              <w:t xml:space="preserve">ay </w:t>
            </w:r>
            <w:r w:rsidR="00031B56" w:rsidRPr="00D5528E">
              <w:rPr>
                <w:rFonts w:cs="Arial"/>
                <w:bCs/>
              </w:rPr>
              <w:t>a</w:t>
            </w:r>
            <w:r w:rsidRPr="00D5528E">
              <w:rPr>
                <w:rFonts w:cs="Arial"/>
                <w:bCs/>
              </w:rPr>
              <w:t xml:space="preserve">ppeals </w:t>
            </w:r>
            <w:r w:rsidR="00031B56" w:rsidRPr="00D5528E">
              <w:rPr>
                <w:rFonts w:cs="Arial"/>
                <w:bCs/>
              </w:rPr>
              <w:t>c</w:t>
            </w:r>
            <w:r w:rsidRPr="00D5528E">
              <w:rPr>
                <w:rFonts w:cs="Arial"/>
                <w:bCs/>
              </w:rPr>
              <w:t>ommittee – if required.</w:t>
            </w:r>
          </w:p>
          <w:p w14:paraId="697A7DF0" w14:textId="77777777" w:rsidR="007B03FE" w:rsidRPr="00D5528E" w:rsidRDefault="007B03FE" w:rsidP="00DC71F1">
            <w:pPr>
              <w:pStyle w:val="BlockText"/>
              <w:rPr>
                <w:rFonts w:ascii="Arial" w:hAnsi="Arial" w:cs="Arial"/>
                <w:sz w:val="24"/>
                <w:lang w:val="en-GB"/>
              </w:rPr>
            </w:pPr>
            <w:r w:rsidRPr="00D5528E">
              <w:rPr>
                <w:rFonts w:ascii="Arial" w:hAnsi="Arial" w:cs="Arial"/>
                <w:bCs w:val="0"/>
                <w:i/>
                <w:sz w:val="24"/>
                <w:lang w:val="en-GB"/>
              </w:rPr>
              <w:t xml:space="preserve">(determine who is to </w:t>
            </w:r>
            <w:r w:rsidR="00031B56" w:rsidRPr="00D5528E">
              <w:rPr>
                <w:rFonts w:ascii="Arial" w:hAnsi="Arial" w:cs="Arial"/>
                <w:bCs w:val="0"/>
                <w:i/>
                <w:sz w:val="24"/>
                <w:lang w:val="en-GB"/>
              </w:rPr>
              <w:t>c</w:t>
            </w:r>
            <w:r w:rsidRPr="00D5528E">
              <w:rPr>
                <w:rFonts w:ascii="Arial" w:hAnsi="Arial" w:cs="Arial"/>
                <w:bCs w:val="0"/>
                <w:i/>
                <w:sz w:val="24"/>
                <w:lang w:val="en-GB"/>
              </w:rPr>
              <w:t>lerk this meeting)</w:t>
            </w:r>
          </w:p>
          <w:p w14:paraId="1B3E57B3" w14:textId="77777777" w:rsidR="007B03FE" w:rsidRPr="00D5528E" w:rsidRDefault="007B03FE" w:rsidP="008C6C3C">
            <w:pPr>
              <w:pStyle w:val="BlockText"/>
              <w:rPr>
                <w:rFonts w:ascii="Arial" w:hAnsi="Arial" w:cs="Arial"/>
                <w:sz w:val="8"/>
                <w:szCs w:val="8"/>
                <w:lang w:val="en-GB"/>
              </w:rPr>
            </w:pPr>
          </w:p>
        </w:tc>
        <w:tc>
          <w:tcPr>
            <w:tcW w:w="1530" w:type="dxa"/>
          </w:tcPr>
          <w:p w14:paraId="41B73D01" w14:textId="77777777" w:rsidR="007B03FE" w:rsidRPr="00D5528E" w:rsidRDefault="007B03FE" w:rsidP="008C6C3C">
            <w:pPr>
              <w:rPr>
                <w:rFonts w:cs="Arial"/>
              </w:rPr>
            </w:pPr>
          </w:p>
          <w:p w14:paraId="2DAC1413" w14:textId="77777777" w:rsidR="007B03FE" w:rsidRPr="00D5528E" w:rsidRDefault="007B03FE" w:rsidP="008C6C3C">
            <w:pPr>
              <w:rPr>
                <w:rFonts w:cs="Arial"/>
              </w:rPr>
            </w:pPr>
            <w:r w:rsidRPr="00D5528E">
              <w:rPr>
                <w:rFonts w:cs="Arial"/>
              </w:rPr>
              <w:fldChar w:fldCharType="begin"/>
            </w:r>
            <w:r w:rsidRPr="00D5528E">
              <w:rPr>
                <w:rFonts w:cs="Arial"/>
              </w:rPr>
              <w:instrText xml:space="preserve">  </w:instrText>
            </w:r>
            <w:r w:rsidRPr="00D5528E">
              <w:rPr>
                <w:rFonts w:cs="Arial"/>
              </w:rPr>
              <w:fldChar w:fldCharType="end"/>
            </w:r>
          </w:p>
        </w:tc>
        <w:tc>
          <w:tcPr>
            <w:tcW w:w="2145" w:type="dxa"/>
          </w:tcPr>
          <w:p w14:paraId="3D8AE608" w14:textId="77777777" w:rsidR="007B03FE" w:rsidRPr="00D5528E" w:rsidRDefault="007B03FE" w:rsidP="008C6C3C">
            <w:pPr>
              <w:ind w:left="144" w:right="29"/>
              <w:rPr>
                <w:rFonts w:cs="Arial"/>
                <w:bCs/>
                <w:iCs/>
              </w:rPr>
            </w:pPr>
          </w:p>
          <w:p w14:paraId="14A7A58A" w14:textId="77777777" w:rsidR="007B03FE" w:rsidRPr="00D5528E" w:rsidRDefault="007B03FE" w:rsidP="008C6C3C">
            <w:pPr>
              <w:ind w:left="144" w:right="29"/>
              <w:rPr>
                <w:rFonts w:cs="Arial"/>
                <w:bCs/>
                <w:iCs/>
              </w:rPr>
            </w:pPr>
            <w:r w:rsidRPr="00D5528E">
              <w:rPr>
                <w:rFonts w:cs="Arial"/>
                <w:bCs/>
                <w:iCs/>
              </w:rPr>
              <w:fldChar w:fldCharType="begin"/>
            </w:r>
            <w:r w:rsidRPr="00D5528E">
              <w:rPr>
                <w:rFonts w:cs="Arial"/>
                <w:bCs/>
                <w:iCs/>
              </w:rPr>
              <w:instrText xml:space="preserve">  </w:instrText>
            </w:r>
            <w:r w:rsidRPr="00D5528E">
              <w:rPr>
                <w:rFonts w:cs="Arial"/>
                <w:bCs/>
                <w:iCs/>
              </w:rPr>
              <w:fldChar w:fldCharType="end"/>
            </w:r>
          </w:p>
        </w:tc>
      </w:tr>
    </w:tbl>
    <w:p w14:paraId="01C8A019" w14:textId="77777777" w:rsidR="007B03FE" w:rsidRPr="00D5528E" w:rsidRDefault="007B03FE" w:rsidP="007B03FE">
      <w:pPr>
        <w:pStyle w:val="Heading5"/>
        <w:numPr>
          <w:ilvl w:val="0"/>
          <w:numId w:val="0"/>
        </w:numPr>
        <w:rPr>
          <w:b/>
          <w:color w:val="auto"/>
        </w:rPr>
      </w:pPr>
      <w:bookmarkStart w:id="50" w:name="_APPENDIX_5"/>
      <w:bookmarkEnd w:id="50"/>
    </w:p>
    <w:p w14:paraId="08B2969C" w14:textId="77777777" w:rsidR="007B03FE" w:rsidRPr="00D5528E" w:rsidRDefault="007B03FE">
      <w:r w:rsidRPr="00D5528E">
        <w:br w:type="page"/>
      </w:r>
    </w:p>
    <w:p w14:paraId="464882A4" w14:textId="77777777" w:rsidR="007B03FE" w:rsidRPr="00D5528E" w:rsidRDefault="007B03FE" w:rsidP="007B03FE">
      <w:pPr>
        <w:pStyle w:val="BodyText"/>
        <w:jc w:val="center"/>
      </w:pPr>
    </w:p>
    <w:bookmarkStart w:id="51" w:name="_APPENDIX_6_(example"/>
    <w:bookmarkStart w:id="52" w:name="_APPENDIX_8"/>
    <w:bookmarkEnd w:id="51"/>
    <w:bookmarkEnd w:id="52"/>
    <w:p w14:paraId="66C89F3D" w14:textId="77777777" w:rsidR="001D0949" w:rsidRPr="007B5324" w:rsidRDefault="001D0949" w:rsidP="001D0949">
      <w:pPr>
        <w:pStyle w:val="Pa3"/>
        <w:spacing w:after="40" w:line="360" w:lineRule="auto"/>
        <w:rPr>
          <w:color w:val="632423" w:themeColor="accent2" w:themeShade="80"/>
          <w:sz w:val="28"/>
          <w:szCs w:val="28"/>
        </w:rPr>
      </w:pPr>
      <w:r w:rsidRPr="007B5324">
        <w:rPr>
          <w:noProof/>
          <w:color w:val="632423" w:themeColor="accent2" w:themeShade="80"/>
          <w:sz w:val="44"/>
          <w:szCs w:val="44"/>
          <w:lang w:eastAsia="en-GB"/>
        </w:rPr>
        <mc:AlternateContent>
          <mc:Choice Requires="wps">
            <w:drawing>
              <wp:anchor distT="0" distB="0" distL="114300" distR="114300" simplePos="0" relativeHeight="251728384" behindDoc="0" locked="0" layoutInCell="1" allowOverlap="1" wp14:anchorId="61E2D632" wp14:editId="564027AF">
                <wp:simplePos x="0" y="0"/>
                <wp:positionH relativeFrom="page">
                  <wp:posOffset>59689</wp:posOffset>
                </wp:positionH>
                <wp:positionV relativeFrom="page">
                  <wp:posOffset>63795</wp:posOffset>
                </wp:positionV>
                <wp:extent cx="7425632" cy="10571434"/>
                <wp:effectExtent l="38100" t="38100" r="61595" b="59055"/>
                <wp:wrapNone/>
                <wp:docPr id="278" name="Rectangle 278"/>
                <wp:cNvGraphicFramePr/>
                <a:graphic xmlns:a="http://schemas.openxmlformats.org/drawingml/2006/main">
                  <a:graphicData uri="http://schemas.microsoft.com/office/word/2010/wordprocessingShape">
                    <wps:wsp>
                      <wps:cNvSpPr/>
                      <wps:spPr>
                        <a:xfrm>
                          <a:off x="0" y="0"/>
                          <a:ext cx="7425632" cy="10571434"/>
                        </a:xfrm>
                        <a:prstGeom prst="rect">
                          <a:avLst/>
                        </a:prstGeom>
                        <a:noFill/>
                        <a:ln w="101600" cap="flat" cmpd="sng" algn="ctr">
                          <a:gradFill>
                            <a:gsLst>
                              <a:gs pos="0">
                                <a:srgbClr val="C0504D">
                                  <a:lumMod val="50000"/>
                                </a:srgbClr>
                              </a:gs>
                              <a:gs pos="100000">
                                <a:srgbClr val="C0504D">
                                  <a:lumMod val="40000"/>
                                  <a:lumOff val="60000"/>
                                </a:srgbClr>
                              </a:gs>
                            </a:gsLst>
                            <a:lin ang="5400000" scaled="1"/>
                          </a:gra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447A81" id="Rectangle 278" o:spid="_x0000_s1026" style="position:absolute;margin-left:4.7pt;margin-top:5pt;width:584.7pt;height:832.4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" filled="f" strokeweight="8pt">
                <w10:wrap anchorx="page" anchory="page"/>
              </v:rect>
            </w:pict>
          </mc:Fallback>
        </mc:AlternateContent>
      </w:r>
      <w:r w:rsidRPr="007B5324">
        <w:rPr>
          <w:color w:val="632423" w:themeColor="accent2" w:themeShade="80"/>
          <w:sz w:val="28"/>
          <w:szCs w:val="28"/>
        </w:rPr>
        <w:t xml:space="preserve">For advice regarding the application of this policy please contact: </w:t>
      </w:r>
    </w:p>
    <w:p w14:paraId="3991D7A1" w14:textId="77777777" w:rsidR="001D0949" w:rsidRDefault="001D0949" w:rsidP="001D0949">
      <w:pPr>
        <w:pStyle w:val="Pa2"/>
        <w:spacing w:after="80" w:line="240" w:lineRule="auto"/>
      </w:pPr>
      <w:r w:rsidRPr="00992861">
        <w:t>HR Advice and Support</w:t>
      </w:r>
      <w:r w:rsidRPr="00992861">
        <w:tab/>
      </w:r>
      <w:r w:rsidRPr="00992861">
        <w:tab/>
      </w:r>
      <w:r w:rsidRPr="00992861">
        <w:tab/>
      </w:r>
      <w:r w:rsidRPr="00992861">
        <w:tab/>
      </w:r>
      <w:hyperlink r:id="rId16" w:history="1">
        <w:r w:rsidRPr="00002DAC">
          <w:rPr>
            <w:rStyle w:val="Hyperlink"/>
          </w:rPr>
          <w:t>hradvice@durham.gov.uk</w:t>
        </w:r>
      </w:hyperlink>
      <w:r w:rsidRPr="00992861">
        <w:t xml:space="preserve">  </w:t>
      </w:r>
    </w:p>
    <w:p w14:paraId="2B0A079E" w14:textId="77777777" w:rsidR="001D0949" w:rsidRPr="00F57830" w:rsidRDefault="001D0949" w:rsidP="001D0949">
      <w:pPr>
        <w:rPr>
          <w:lang w:bidi="ar-SA"/>
        </w:rPr>
      </w:pPr>
      <w:r>
        <w:rPr>
          <w:lang w:bidi="ar-SA"/>
        </w:rPr>
        <w:tab/>
      </w:r>
      <w:r>
        <w:rPr>
          <w:lang w:bidi="ar-SA"/>
        </w:rPr>
        <w:tab/>
      </w:r>
      <w:r>
        <w:rPr>
          <w:lang w:bidi="ar-SA"/>
        </w:rPr>
        <w:tab/>
      </w:r>
      <w:r>
        <w:rPr>
          <w:lang w:bidi="ar-SA"/>
        </w:rPr>
        <w:tab/>
      </w:r>
      <w:r>
        <w:rPr>
          <w:lang w:bidi="ar-SA"/>
        </w:rPr>
        <w:tab/>
      </w:r>
      <w:r>
        <w:rPr>
          <w:lang w:bidi="ar-SA"/>
        </w:rPr>
        <w:tab/>
      </w:r>
      <w:r>
        <w:rPr>
          <w:lang w:bidi="ar-SA"/>
        </w:rPr>
        <w:tab/>
        <w:t>03000 266 688</w:t>
      </w:r>
    </w:p>
    <w:p w14:paraId="3AD300DB" w14:textId="77777777" w:rsidR="001D0949" w:rsidRPr="000B6DB0" w:rsidRDefault="001D0949" w:rsidP="001D0949">
      <w:pPr>
        <w:rPr>
          <w:szCs w:val="32"/>
          <w:lang w:bidi="ar-SA"/>
        </w:rPr>
      </w:pPr>
    </w:p>
    <w:p w14:paraId="4BD49DD6" w14:textId="77777777" w:rsidR="001D0949" w:rsidRPr="00C3036D" w:rsidRDefault="001D0949" w:rsidP="001D0949">
      <w:pPr>
        <w:pStyle w:val="Pa3"/>
        <w:spacing w:after="40" w:line="360" w:lineRule="auto"/>
        <w:rPr>
          <w:color w:val="632423" w:themeColor="accent2" w:themeShade="80"/>
          <w:sz w:val="28"/>
          <w:szCs w:val="28"/>
        </w:rPr>
      </w:pPr>
      <w:r w:rsidRPr="00C3036D">
        <w:rPr>
          <w:color w:val="632423" w:themeColor="accent2" w:themeShade="80"/>
          <w:sz w:val="28"/>
          <w:szCs w:val="28"/>
        </w:rPr>
        <w:t xml:space="preserve">Relevant forms or letters should be forwarded to HR Operations and Data: </w:t>
      </w:r>
    </w:p>
    <w:p w14:paraId="36B7F123" w14:textId="77777777" w:rsidR="001D0949" w:rsidRPr="00992861" w:rsidRDefault="001D0949" w:rsidP="001D0949">
      <w:pPr>
        <w:pStyle w:val="Pa1"/>
        <w:spacing w:after="120" w:line="240" w:lineRule="auto"/>
      </w:pPr>
      <w:r>
        <w:t>Schools team</w:t>
      </w:r>
      <w:r>
        <w:tab/>
      </w:r>
      <w:r>
        <w:tab/>
      </w:r>
      <w:r>
        <w:tab/>
      </w:r>
      <w:r>
        <w:tab/>
      </w:r>
      <w:r w:rsidRPr="00992861">
        <w:t xml:space="preserve"> </w:t>
      </w:r>
      <w:r w:rsidRPr="00992861">
        <w:tab/>
      </w:r>
      <w:hyperlink r:id="rId17" w:history="1">
        <w:r w:rsidRPr="007F01CA">
          <w:rPr>
            <w:rStyle w:val="Hyperlink"/>
          </w:rPr>
          <w:t>hrschools@durham.gov.uk</w:t>
        </w:r>
      </w:hyperlink>
      <w:r w:rsidRPr="00992861">
        <w:t xml:space="preserve">  </w:t>
      </w:r>
    </w:p>
    <w:p w14:paraId="49AA8FC0" w14:textId="77777777" w:rsidR="001D0949" w:rsidRPr="00793FDC" w:rsidRDefault="001D0949" w:rsidP="001D0949">
      <w:pPr>
        <w:pStyle w:val="Pa3"/>
        <w:spacing w:line="240" w:lineRule="auto"/>
        <w:rPr>
          <w:color w:val="FF0000"/>
          <w:szCs w:val="32"/>
        </w:rPr>
      </w:pPr>
    </w:p>
    <w:p w14:paraId="2F598FE5" w14:textId="77777777" w:rsidR="001D0949" w:rsidRPr="00C3036D" w:rsidRDefault="001D0949" w:rsidP="001D0949">
      <w:pPr>
        <w:pStyle w:val="Pa3"/>
        <w:spacing w:after="40" w:line="360" w:lineRule="auto"/>
        <w:rPr>
          <w:color w:val="632423" w:themeColor="accent2" w:themeShade="80"/>
          <w:sz w:val="28"/>
          <w:szCs w:val="28"/>
        </w:rPr>
      </w:pPr>
      <w:r w:rsidRPr="00C3036D">
        <w:rPr>
          <w:color w:val="632423" w:themeColor="accent2" w:themeShade="80"/>
          <w:sz w:val="28"/>
          <w:szCs w:val="28"/>
        </w:rPr>
        <w:t>Further support can be accessed by contacting:</w:t>
      </w:r>
    </w:p>
    <w:p w14:paraId="19F20130" w14:textId="77777777" w:rsidR="001D0949" w:rsidRPr="00992861" w:rsidRDefault="001D0949" w:rsidP="001D0949">
      <w:pPr>
        <w:pStyle w:val="Pa2"/>
        <w:spacing w:after="80" w:line="240" w:lineRule="auto"/>
      </w:pPr>
      <w:r w:rsidRPr="00992861">
        <w:t>Occupational Health</w:t>
      </w:r>
      <w:r w:rsidRPr="00992861">
        <w:tab/>
      </w:r>
      <w:r w:rsidRPr="00992861">
        <w:tab/>
      </w:r>
      <w:r w:rsidRPr="00992861">
        <w:tab/>
      </w:r>
      <w:r w:rsidRPr="00992861">
        <w:tab/>
      </w:r>
      <w:hyperlink r:id="rId18" w:history="1">
        <w:r w:rsidRPr="00992861">
          <w:rPr>
            <w:rStyle w:val="Hyperlink"/>
          </w:rPr>
          <w:t>occhealthadmin@durham.gov.uk</w:t>
        </w:r>
      </w:hyperlink>
    </w:p>
    <w:p w14:paraId="74243C5E" w14:textId="77777777" w:rsidR="001D0949" w:rsidRPr="00992861" w:rsidRDefault="001D0949" w:rsidP="001D0949">
      <w:pPr>
        <w:pStyle w:val="Pa2"/>
        <w:spacing w:after="120" w:line="240" w:lineRule="auto"/>
        <w:ind w:left="4320" w:firstLine="720"/>
      </w:pPr>
      <w:r w:rsidRPr="00992861">
        <w:t xml:space="preserve">03000 268 999 </w:t>
      </w:r>
    </w:p>
    <w:p w14:paraId="2D2CC940" w14:textId="77777777" w:rsidR="001D0949" w:rsidRPr="000B6DB0" w:rsidRDefault="001D0949" w:rsidP="001D0949">
      <w:pPr>
        <w:rPr>
          <w:sz w:val="12"/>
          <w:szCs w:val="20"/>
          <w:lang w:bidi="ar-SA"/>
        </w:rPr>
      </w:pPr>
    </w:p>
    <w:p w14:paraId="2A3173B1" w14:textId="77777777" w:rsidR="001D0949" w:rsidRPr="00992861" w:rsidRDefault="001D0949" w:rsidP="001D0949">
      <w:pPr>
        <w:pStyle w:val="Pa2"/>
        <w:spacing w:after="120" w:line="240" w:lineRule="auto"/>
      </w:pPr>
      <w:r w:rsidRPr="00992861">
        <w:t xml:space="preserve">Health and Safety </w:t>
      </w:r>
      <w:r w:rsidRPr="00992861">
        <w:tab/>
      </w:r>
      <w:r w:rsidRPr="00992861">
        <w:tab/>
      </w:r>
      <w:r w:rsidRPr="00992861">
        <w:tab/>
      </w:r>
      <w:r w:rsidRPr="00992861">
        <w:tab/>
      </w:r>
      <w:r w:rsidRPr="00992861">
        <w:tab/>
      </w:r>
      <w:hyperlink r:id="rId19" w:history="1">
        <w:r w:rsidRPr="00992861">
          <w:rPr>
            <w:rStyle w:val="Hyperlink"/>
          </w:rPr>
          <w:t>hsteam@durham.gov.uk</w:t>
        </w:r>
      </w:hyperlink>
      <w:r w:rsidRPr="00992861">
        <w:t xml:space="preserve"> </w:t>
      </w:r>
    </w:p>
    <w:p w14:paraId="4630262A" w14:textId="77777777" w:rsidR="001D0949" w:rsidRPr="000B6DB0" w:rsidRDefault="001D0949" w:rsidP="001D0949">
      <w:pPr>
        <w:rPr>
          <w:sz w:val="12"/>
          <w:szCs w:val="20"/>
          <w:lang w:bidi="ar-SA"/>
        </w:rPr>
      </w:pPr>
    </w:p>
    <w:p w14:paraId="4035036E" w14:textId="77777777" w:rsidR="001D0949" w:rsidRPr="00992861" w:rsidRDefault="001D0949" w:rsidP="001D0949">
      <w:pPr>
        <w:spacing w:after="80"/>
        <w:rPr>
          <w:rFonts w:cs="Arial"/>
          <w:szCs w:val="24"/>
          <w:lang w:bidi="ar-SA"/>
        </w:rPr>
      </w:pPr>
      <w:r w:rsidRPr="00992861">
        <w:rPr>
          <w:rFonts w:cs="Arial"/>
          <w:szCs w:val="24"/>
          <w:lang w:bidi="ar-SA"/>
        </w:rPr>
        <w:t>Employee Assistance Programme</w:t>
      </w:r>
      <w:r w:rsidRPr="00992861">
        <w:rPr>
          <w:rFonts w:cs="Arial"/>
          <w:szCs w:val="24"/>
          <w:lang w:bidi="ar-SA"/>
        </w:rPr>
        <w:tab/>
      </w:r>
      <w:r w:rsidRPr="00992861">
        <w:rPr>
          <w:rFonts w:cs="Arial"/>
          <w:szCs w:val="24"/>
          <w:lang w:bidi="ar-SA"/>
        </w:rPr>
        <w:tab/>
      </w:r>
      <w:hyperlink r:id="rId20" w:history="1">
        <w:r w:rsidRPr="00992861">
          <w:rPr>
            <w:rStyle w:val="Hyperlink"/>
            <w:rFonts w:cs="Arial"/>
            <w:szCs w:val="24"/>
            <w:lang w:bidi="ar-SA"/>
          </w:rPr>
          <w:t>www.healthassuredeap.com</w:t>
        </w:r>
      </w:hyperlink>
    </w:p>
    <w:p w14:paraId="4CD17B8F" w14:textId="77777777" w:rsidR="001D0949" w:rsidRDefault="001D0949" w:rsidP="001D0949">
      <w:pPr>
        <w:spacing w:after="80"/>
        <w:rPr>
          <w:rFonts w:cs="Arial"/>
          <w:szCs w:val="24"/>
          <w:lang w:bidi="ar-SA"/>
        </w:rPr>
      </w:pPr>
      <w:r>
        <w:rPr>
          <w:rFonts w:cs="Arial"/>
          <w:szCs w:val="24"/>
          <w:lang w:bidi="ar-SA"/>
        </w:rPr>
        <w:tab/>
      </w:r>
      <w:r>
        <w:rPr>
          <w:rFonts w:cs="Arial"/>
          <w:szCs w:val="24"/>
          <w:lang w:bidi="ar-SA"/>
        </w:rPr>
        <w:tab/>
      </w:r>
      <w:r w:rsidRPr="00992861">
        <w:rPr>
          <w:rFonts w:cs="Arial"/>
          <w:szCs w:val="24"/>
          <w:lang w:bidi="ar-SA"/>
        </w:rPr>
        <w:tab/>
      </w:r>
      <w:r w:rsidRPr="00992861">
        <w:rPr>
          <w:rFonts w:cs="Arial"/>
          <w:szCs w:val="24"/>
          <w:lang w:bidi="ar-SA"/>
        </w:rPr>
        <w:tab/>
      </w:r>
      <w:r w:rsidRPr="00992861">
        <w:rPr>
          <w:rFonts w:cs="Arial"/>
          <w:szCs w:val="24"/>
          <w:lang w:bidi="ar-SA"/>
        </w:rPr>
        <w:tab/>
      </w:r>
      <w:r w:rsidRPr="00992861">
        <w:rPr>
          <w:rFonts w:cs="Arial"/>
          <w:szCs w:val="24"/>
          <w:lang w:bidi="ar-SA"/>
        </w:rPr>
        <w:tab/>
      </w:r>
      <w:r w:rsidRPr="00992861">
        <w:rPr>
          <w:rFonts w:cs="Arial"/>
          <w:szCs w:val="24"/>
          <w:lang w:bidi="ar-SA"/>
        </w:rPr>
        <w:tab/>
        <w:t xml:space="preserve">Username: </w:t>
      </w:r>
      <w:proofErr w:type="spellStart"/>
      <w:r w:rsidRPr="00992861">
        <w:rPr>
          <w:rFonts w:cs="Arial"/>
          <w:szCs w:val="24"/>
          <w:lang w:bidi="ar-SA"/>
        </w:rPr>
        <w:t>durham</w:t>
      </w:r>
      <w:proofErr w:type="spellEnd"/>
      <w:r w:rsidRPr="00992861">
        <w:rPr>
          <w:rFonts w:cs="Arial"/>
          <w:szCs w:val="24"/>
          <w:lang w:bidi="ar-SA"/>
        </w:rPr>
        <w:t xml:space="preserve">     Password: council</w:t>
      </w:r>
    </w:p>
    <w:p w14:paraId="1B7E0CAB" w14:textId="77777777" w:rsidR="001D0949" w:rsidRPr="00992861" w:rsidRDefault="001D0949" w:rsidP="001D0949">
      <w:pPr>
        <w:rPr>
          <w:rFonts w:cs="Arial"/>
          <w:szCs w:val="24"/>
          <w:lang w:bidi="ar-SA"/>
        </w:rPr>
      </w:pPr>
      <w:r>
        <w:rPr>
          <w:rFonts w:cs="Arial"/>
          <w:szCs w:val="24"/>
          <w:lang w:bidi="ar-SA"/>
        </w:rPr>
        <w:tab/>
      </w:r>
      <w:r>
        <w:rPr>
          <w:rFonts w:cs="Arial"/>
          <w:szCs w:val="24"/>
          <w:lang w:bidi="ar-SA"/>
        </w:rPr>
        <w:tab/>
      </w:r>
      <w:r>
        <w:rPr>
          <w:rFonts w:cs="Arial"/>
          <w:szCs w:val="24"/>
          <w:lang w:bidi="ar-SA"/>
        </w:rPr>
        <w:tab/>
      </w:r>
      <w:r>
        <w:rPr>
          <w:rFonts w:cs="Arial"/>
          <w:szCs w:val="24"/>
          <w:lang w:bidi="ar-SA"/>
        </w:rPr>
        <w:tab/>
      </w:r>
      <w:r>
        <w:rPr>
          <w:rFonts w:cs="Arial"/>
          <w:szCs w:val="24"/>
          <w:lang w:bidi="ar-SA"/>
        </w:rPr>
        <w:tab/>
      </w:r>
      <w:r>
        <w:rPr>
          <w:rFonts w:cs="Arial"/>
          <w:szCs w:val="24"/>
          <w:lang w:bidi="ar-SA"/>
        </w:rPr>
        <w:tab/>
      </w:r>
      <w:r>
        <w:rPr>
          <w:rFonts w:cs="Arial"/>
          <w:szCs w:val="24"/>
          <w:lang w:bidi="ar-SA"/>
        </w:rPr>
        <w:tab/>
      </w:r>
      <w:r w:rsidRPr="00992861">
        <w:rPr>
          <w:rFonts w:cs="Arial"/>
          <w:szCs w:val="24"/>
          <w:lang w:bidi="ar-SA"/>
        </w:rPr>
        <w:t>0800 716 017</w:t>
      </w:r>
      <w:r>
        <w:rPr>
          <w:rFonts w:cs="Arial"/>
          <w:szCs w:val="24"/>
          <w:lang w:bidi="ar-SA"/>
        </w:rPr>
        <w:tab/>
      </w:r>
    </w:p>
    <w:p w14:paraId="4DB8CF4A" w14:textId="77777777" w:rsidR="001D0949" w:rsidRPr="000B6DB0" w:rsidRDefault="001D0949" w:rsidP="001D0949">
      <w:pPr>
        <w:rPr>
          <w:szCs w:val="32"/>
          <w:lang w:bidi="ar-SA"/>
        </w:rPr>
      </w:pPr>
      <w:r>
        <w:rPr>
          <w:szCs w:val="32"/>
          <w:lang w:bidi="ar-SA"/>
        </w:rPr>
        <w:tab/>
      </w:r>
      <w:r>
        <w:rPr>
          <w:szCs w:val="32"/>
          <w:lang w:bidi="ar-SA"/>
        </w:rPr>
        <w:tab/>
      </w:r>
      <w:r>
        <w:rPr>
          <w:szCs w:val="32"/>
          <w:lang w:bidi="ar-SA"/>
        </w:rPr>
        <w:tab/>
      </w:r>
      <w:r>
        <w:rPr>
          <w:szCs w:val="32"/>
          <w:lang w:bidi="ar-SA"/>
        </w:rPr>
        <w:tab/>
      </w:r>
      <w:r>
        <w:rPr>
          <w:szCs w:val="32"/>
          <w:lang w:bidi="ar-SA"/>
        </w:rPr>
        <w:tab/>
      </w:r>
      <w:r>
        <w:rPr>
          <w:szCs w:val="32"/>
          <w:lang w:bidi="ar-SA"/>
        </w:rPr>
        <w:tab/>
      </w:r>
      <w:r>
        <w:rPr>
          <w:szCs w:val="32"/>
          <w:lang w:bidi="ar-SA"/>
        </w:rPr>
        <w:tab/>
      </w:r>
    </w:p>
    <w:p w14:paraId="45F53B8D" w14:textId="77777777" w:rsidR="001D0949" w:rsidRDefault="001D0949" w:rsidP="001D0949">
      <w:pPr>
        <w:rPr>
          <w:noProof/>
          <w:sz w:val="44"/>
          <w:szCs w:val="44"/>
          <w:lang w:eastAsia="en-GB"/>
        </w:rPr>
      </w:pPr>
    </w:p>
    <w:p w14:paraId="6BFA58C0" w14:textId="77777777" w:rsidR="00992861" w:rsidRPr="007B2D34" w:rsidRDefault="00992861" w:rsidP="007B2D34">
      <w:pPr>
        <w:spacing w:afterLines="200" w:after="480" w:line="288" w:lineRule="auto"/>
        <w:rPr>
          <w:rFonts w:cs="Arial"/>
          <w:noProof/>
          <w:szCs w:val="24"/>
          <w:lang w:eastAsia="en-GB"/>
        </w:rPr>
      </w:pPr>
    </w:p>
    <w:p w14:paraId="7E2BB75B" w14:textId="77777777" w:rsidR="003C5707" w:rsidRPr="007B2D34" w:rsidRDefault="003C5707" w:rsidP="007B2D34">
      <w:pPr>
        <w:spacing w:afterLines="200" w:after="480" w:line="288" w:lineRule="auto"/>
        <w:rPr>
          <w:rFonts w:cs="Arial"/>
          <w:noProof/>
          <w:szCs w:val="24"/>
          <w:lang w:eastAsia="en-GB"/>
        </w:rPr>
      </w:pPr>
    </w:p>
    <w:p w14:paraId="6E2616C4" w14:textId="77777777" w:rsidR="00992861" w:rsidRPr="007B2D34" w:rsidRDefault="00992861" w:rsidP="007B2D34">
      <w:pPr>
        <w:spacing w:afterLines="200" w:after="480" w:line="288" w:lineRule="auto"/>
        <w:rPr>
          <w:rFonts w:cs="Arial"/>
          <w:noProof/>
          <w:szCs w:val="24"/>
          <w:lang w:eastAsia="en-GB"/>
        </w:rPr>
      </w:pPr>
    </w:p>
    <w:p w14:paraId="46444F05" w14:textId="77777777" w:rsidR="00992861" w:rsidRPr="007B2D34" w:rsidRDefault="00992861" w:rsidP="007B2D34">
      <w:pPr>
        <w:spacing w:afterLines="200" w:after="480" w:line="288" w:lineRule="auto"/>
        <w:rPr>
          <w:rFonts w:cs="Arial"/>
          <w:noProof/>
          <w:szCs w:val="24"/>
          <w:lang w:eastAsia="en-GB"/>
        </w:rPr>
      </w:pPr>
    </w:p>
    <w:p w14:paraId="4598495C" w14:textId="77777777" w:rsidR="00992861" w:rsidRPr="007B2D34" w:rsidRDefault="00992861" w:rsidP="007B2D34">
      <w:pPr>
        <w:spacing w:afterLines="200" w:after="480" w:line="288" w:lineRule="auto"/>
        <w:rPr>
          <w:rFonts w:cs="Arial"/>
          <w:noProof/>
          <w:szCs w:val="24"/>
          <w:lang w:eastAsia="en-GB"/>
        </w:rPr>
      </w:pPr>
    </w:p>
    <w:p w14:paraId="7E432064" w14:textId="77777777" w:rsidR="005438BB" w:rsidRPr="007B2D34" w:rsidRDefault="005438BB" w:rsidP="007B2D34">
      <w:pPr>
        <w:autoSpaceDE w:val="0"/>
        <w:autoSpaceDN w:val="0"/>
        <w:adjustRightInd w:val="0"/>
        <w:spacing w:afterLines="200" w:after="480" w:line="288" w:lineRule="auto"/>
        <w:rPr>
          <w:rFonts w:cs="Arial"/>
          <w:color w:val="58595B"/>
          <w:szCs w:val="24"/>
        </w:rPr>
      </w:pPr>
    </w:p>
    <w:p w14:paraId="703E9197" w14:textId="77777777" w:rsidR="005438BB" w:rsidRPr="007B2D34" w:rsidRDefault="005438BB" w:rsidP="007B2D34">
      <w:pPr>
        <w:autoSpaceDE w:val="0"/>
        <w:autoSpaceDN w:val="0"/>
        <w:adjustRightInd w:val="0"/>
        <w:spacing w:afterLines="200" w:after="480" w:line="288" w:lineRule="auto"/>
        <w:rPr>
          <w:rFonts w:cs="Arial"/>
          <w:color w:val="58595B"/>
          <w:szCs w:val="24"/>
        </w:rPr>
      </w:pPr>
    </w:p>
    <w:p w14:paraId="2B643209" w14:textId="77777777" w:rsidR="001D0949" w:rsidRPr="00C13E48" w:rsidRDefault="001D0949" w:rsidP="001D0949">
      <w:pPr>
        <w:autoSpaceDE w:val="0"/>
        <w:autoSpaceDN w:val="0"/>
        <w:adjustRightInd w:val="0"/>
        <w:rPr>
          <w:rFonts w:ascii="ArialMT-Light" w:hAnsi="ArialMT-Light" w:cs="ArialMT-Light"/>
          <w:color w:val="58595B"/>
          <w:sz w:val="18"/>
          <w:szCs w:val="18"/>
        </w:rPr>
      </w:pPr>
      <w:r w:rsidRPr="00C13E48">
        <w:rPr>
          <w:rFonts w:ascii="ArialMT-Light" w:hAnsi="ArialMT-Light" w:cs="ArialMT-Light"/>
          <w:color w:val="58595B"/>
          <w:sz w:val="18"/>
          <w:szCs w:val="18"/>
        </w:rPr>
        <w:t>The school complies with all re</w:t>
      </w:r>
      <w:r>
        <w:rPr>
          <w:rFonts w:ascii="ArialMT-Light" w:hAnsi="ArialMT-Light" w:cs="ArialMT-Light"/>
          <w:color w:val="58595B"/>
          <w:sz w:val="18"/>
          <w:szCs w:val="18"/>
        </w:rPr>
        <w:t xml:space="preserve">levant statutory obligations. </w:t>
      </w:r>
      <w:r w:rsidRPr="00C13E48">
        <w:rPr>
          <w:rFonts w:ascii="ArialMT-Light" w:hAnsi="ArialMT-Light" w:cs="ArialMT-Light"/>
          <w:color w:val="58595B"/>
          <w:sz w:val="18"/>
          <w:szCs w:val="18"/>
        </w:rPr>
        <w:t>The school privacy notice provides more specific information on data collected and how it is handled, a copy of which can be accessed from the school.</w:t>
      </w:r>
      <w:r>
        <w:rPr>
          <w:rFonts w:ascii="ArialMT-Light" w:hAnsi="ArialMT-Light" w:cs="ArialMT-Light"/>
          <w:color w:val="58595B"/>
          <w:sz w:val="18"/>
          <w:szCs w:val="18"/>
        </w:rPr>
        <w:t xml:space="preserve"> </w:t>
      </w:r>
      <w:r w:rsidRPr="00C13E48">
        <w:rPr>
          <w:rFonts w:ascii="ArialMT-Light" w:hAnsi="ArialMT-Light" w:cs="ArialMT-Light"/>
          <w:color w:val="58595B"/>
          <w:sz w:val="18"/>
          <w:szCs w:val="18"/>
        </w:rPr>
        <w:t xml:space="preserve">For more </w:t>
      </w:r>
      <w:proofErr w:type="gramStart"/>
      <w:r w:rsidRPr="00C13E48">
        <w:rPr>
          <w:rFonts w:ascii="ArialMT-Light" w:hAnsi="ArialMT-Light" w:cs="ArialMT-Light"/>
          <w:color w:val="58595B"/>
          <w:sz w:val="18"/>
          <w:szCs w:val="18"/>
        </w:rPr>
        <w:t>information</w:t>
      </w:r>
      <w:proofErr w:type="gramEnd"/>
      <w:r w:rsidRPr="00C13E48">
        <w:rPr>
          <w:rFonts w:ascii="ArialMT-Light" w:hAnsi="ArialMT-Light" w:cs="ArialMT-Light"/>
          <w:color w:val="58595B"/>
          <w:sz w:val="18"/>
          <w:szCs w:val="18"/>
        </w:rPr>
        <w:t xml:space="preserve"> please contact the school directly.</w:t>
      </w:r>
    </w:p>
    <w:p w14:paraId="3DE05790" w14:textId="77777777" w:rsidR="001D0949" w:rsidRPr="00C13E48" w:rsidRDefault="001D0949" w:rsidP="001D0949">
      <w:pPr>
        <w:autoSpaceDE w:val="0"/>
        <w:autoSpaceDN w:val="0"/>
        <w:adjustRightInd w:val="0"/>
        <w:rPr>
          <w:rFonts w:ascii="ArialMT-Light" w:hAnsi="ArialMT-Light" w:cs="ArialMT-Light"/>
          <w:color w:val="58595B"/>
          <w:sz w:val="18"/>
          <w:szCs w:val="18"/>
        </w:rPr>
      </w:pPr>
    </w:p>
    <w:p w14:paraId="628C1669" w14:textId="77777777" w:rsidR="001D0949" w:rsidRPr="007B5324" w:rsidRDefault="001D0949" w:rsidP="001D0949">
      <w:pPr>
        <w:rPr>
          <w:rFonts w:ascii="ArialMT-Light" w:hAnsi="ArialMT-Light" w:cs="ArialMT-Light"/>
          <w:sz w:val="18"/>
          <w:szCs w:val="18"/>
        </w:rPr>
      </w:pPr>
      <w:r w:rsidRPr="003C5707">
        <w:rPr>
          <w:noProof/>
          <w:highlight w:val="yellow"/>
          <w:lang w:eastAsia="en-GB" w:bidi="ar-SA"/>
        </w:rPr>
        <mc:AlternateContent>
          <mc:Choice Requires="wpg">
            <w:drawing>
              <wp:anchor distT="0" distB="0" distL="114300" distR="114300" simplePos="0" relativeHeight="251726336" behindDoc="0" locked="0" layoutInCell="1" allowOverlap="1" wp14:anchorId="763F5783" wp14:editId="770D2EDA">
                <wp:simplePos x="0" y="0"/>
                <wp:positionH relativeFrom="margin">
                  <wp:align>right</wp:align>
                </wp:positionH>
                <wp:positionV relativeFrom="paragraph">
                  <wp:posOffset>478899</wp:posOffset>
                </wp:positionV>
                <wp:extent cx="6646127" cy="527050"/>
                <wp:effectExtent l="0" t="0" r="2540" b="6350"/>
                <wp:wrapNone/>
                <wp:docPr id="3" name="Group 3"/>
                <wp:cNvGraphicFramePr/>
                <a:graphic xmlns:a="http://schemas.openxmlformats.org/drawingml/2006/main">
                  <a:graphicData uri="http://schemas.microsoft.com/office/word/2010/wordprocessingGroup">
                    <wpg:wgp>
                      <wpg:cNvGrpSpPr/>
                      <wpg:grpSpPr>
                        <a:xfrm>
                          <a:off x="0" y="0"/>
                          <a:ext cx="6646127" cy="527050"/>
                          <a:chOff x="0" y="0"/>
                          <a:chExt cx="4547235" cy="527050"/>
                        </a:xfrm>
                      </wpg:grpSpPr>
                      <wps:wsp>
                        <wps:cNvPr id="4" name="Rectangle 4"/>
                        <wps:cNvSpPr/>
                        <wps:spPr>
                          <a:xfrm>
                            <a:off x="2197100" y="0"/>
                            <a:ext cx="1156335" cy="247650"/>
                          </a:xfrm>
                          <a:prstGeom prst="rect">
                            <a:avLst/>
                          </a:prstGeom>
                          <a:gradFill flip="none" rotWithShape="1">
                            <a:gsLst>
                              <a:gs pos="0">
                                <a:srgbClr val="C0504D">
                                  <a:lumMod val="60000"/>
                                  <a:lumOff val="40000"/>
                                </a:srgbClr>
                              </a:gs>
                              <a:gs pos="100000">
                                <a:srgbClr val="C0504D">
                                  <a:lumMod val="20000"/>
                                  <a:lumOff val="80000"/>
                                </a:srgbClr>
                              </a:gs>
                            </a:gsLst>
                            <a:lin ang="0" scaled="1"/>
                            <a:tileRect/>
                          </a:gradFill>
                          <a:ln w="25400" cap="flat" cmpd="sng" algn="ctr">
                            <a:noFill/>
                            <a:prstDash val="solid"/>
                          </a:ln>
                          <a:effectLst/>
                        </wps:spPr>
                        <wps:txbx>
                          <w:txbxContent>
                            <w:p w14:paraId="3959A6FC" w14:textId="77777777" w:rsidR="00436519" w:rsidRPr="00F05ECB" w:rsidRDefault="00436519" w:rsidP="001D0949">
                              <w:pPr>
                                <w:jc w:val="center"/>
                                <w:rPr>
                                  <w:b/>
                                  <w:color w:val="000000" w:themeColor="text1"/>
                                  <w:sz w:val="18"/>
                                  <w:szCs w:val="18"/>
                                </w:rPr>
                              </w:pPr>
                              <w:r>
                                <w:rPr>
                                  <w:b/>
                                  <w:color w:val="000000" w:themeColor="text1"/>
                                  <w:sz w:val="18"/>
                                  <w:szCs w:val="18"/>
                                </w:rPr>
                                <w:t>Last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197100" y="273050"/>
                            <a:ext cx="1156335" cy="247650"/>
                          </a:xfrm>
                          <a:prstGeom prst="rect">
                            <a:avLst/>
                          </a:prstGeom>
                          <a:gradFill flip="none" rotWithShape="1">
                            <a:gsLst>
                              <a:gs pos="0">
                                <a:srgbClr val="C0504D">
                                  <a:lumMod val="60000"/>
                                  <a:lumOff val="40000"/>
                                </a:srgbClr>
                              </a:gs>
                              <a:gs pos="100000">
                                <a:srgbClr val="C0504D">
                                  <a:lumMod val="20000"/>
                                  <a:lumOff val="80000"/>
                                </a:srgbClr>
                              </a:gs>
                            </a:gsLst>
                            <a:lin ang="0" scaled="1"/>
                            <a:tileRect/>
                          </a:gradFill>
                          <a:ln w="25400" cap="flat" cmpd="sng" algn="ctr">
                            <a:noFill/>
                            <a:prstDash val="solid"/>
                          </a:ln>
                          <a:effectLst/>
                        </wps:spPr>
                        <wps:txbx>
                          <w:txbxContent>
                            <w:p w14:paraId="0E3FE35A" w14:textId="77777777" w:rsidR="00436519" w:rsidRPr="00F05ECB" w:rsidRDefault="00436519" w:rsidP="001D0949">
                              <w:pPr>
                                <w:jc w:val="center"/>
                                <w:rPr>
                                  <w:color w:val="000000" w:themeColor="text1"/>
                                  <w:sz w:val="18"/>
                                  <w:szCs w:val="18"/>
                                </w:rPr>
                              </w:pPr>
                              <w:r>
                                <w:rPr>
                                  <w:color w:val="000000" w:themeColor="text1"/>
                                  <w:sz w:val="18"/>
                                  <w:szCs w:val="18"/>
                                </w:rPr>
                                <w:t>September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3397250" y="0"/>
                            <a:ext cx="1149985" cy="247650"/>
                          </a:xfrm>
                          <a:prstGeom prst="rect">
                            <a:avLst/>
                          </a:prstGeom>
                          <a:gradFill flip="none" rotWithShape="1">
                            <a:gsLst>
                              <a:gs pos="0">
                                <a:srgbClr val="C0504D">
                                  <a:lumMod val="60000"/>
                                  <a:lumOff val="40000"/>
                                </a:srgbClr>
                              </a:gs>
                              <a:gs pos="100000">
                                <a:srgbClr val="C0504D">
                                  <a:lumMod val="20000"/>
                                  <a:lumOff val="80000"/>
                                </a:srgbClr>
                              </a:gs>
                            </a:gsLst>
                            <a:lin ang="0" scaled="1"/>
                            <a:tileRect/>
                          </a:gradFill>
                          <a:ln w="25400" cap="flat" cmpd="sng" algn="ctr">
                            <a:noFill/>
                            <a:prstDash val="solid"/>
                          </a:ln>
                          <a:effectLst/>
                        </wps:spPr>
                        <wps:txbx>
                          <w:txbxContent>
                            <w:p w14:paraId="0D859F86" w14:textId="77777777" w:rsidR="00436519" w:rsidRPr="00F05ECB" w:rsidRDefault="00436519" w:rsidP="001D0949">
                              <w:pPr>
                                <w:jc w:val="center"/>
                                <w:rPr>
                                  <w:b/>
                                  <w:color w:val="000000" w:themeColor="text1"/>
                                  <w:sz w:val="18"/>
                                  <w:szCs w:val="18"/>
                                </w:rPr>
                              </w:pPr>
                              <w:r>
                                <w:rPr>
                                  <w:b/>
                                  <w:color w:val="000000" w:themeColor="text1"/>
                                  <w:sz w:val="18"/>
                                  <w:szCs w:val="18"/>
                                </w:rPr>
                                <w:t>Next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397250" y="273050"/>
                            <a:ext cx="1149985" cy="247650"/>
                          </a:xfrm>
                          <a:prstGeom prst="rect">
                            <a:avLst/>
                          </a:prstGeom>
                          <a:gradFill flip="none" rotWithShape="1">
                            <a:gsLst>
                              <a:gs pos="0">
                                <a:srgbClr val="C0504D">
                                  <a:lumMod val="60000"/>
                                  <a:lumOff val="40000"/>
                                </a:srgbClr>
                              </a:gs>
                              <a:gs pos="100000">
                                <a:srgbClr val="C0504D">
                                  <a:lumMod val="20000"/>
                                  <a:lumOff val="80000"/>
                                </a:srgbClr>
                              </a:gs>
                            </a:gsLst>
                            <a:lin ang="0" scaled="1"/>
                            <a:tileRect/>
                          </a:gradFill>
                          <a:ln w="25400" cap="flat" cmpd="sng" algn="ctr">
                            <a:noFill/>
                            <a:prstDash val="solid"/>
                          </a:ln>
                          <a:effectLst/>
                        </wps:spPr>
                        <wps:txbx>
                          <w:txbxContent>
                            <w:p w14:paraId="39098E6E" w14:textId="77777777" w:rsidR="00436519" w:rsidRPr="00F05ECB" w:rsidRDefault="00436519" w:rsidP="001D0949">
                              <w:pPr>
                                <w:jc w:val="center"/>
                                <w:rPr>
                                  <w:color w:val="000000" w:themeColor="text1"/>
                                  <w:sz w:val="18"/>
                                  <w:szCs w:val="18"/>
                                </w:rPr>
                              </w:pPr>
                              <w:r>
                                <w:rPr>
                                  <w:color w:val="000000" w:themeColor="text1"/>
                                  <w:sz w:val="18"/>
                                  <w:szCs w:val="18"/>
                                </w:rPr>
                                <w:t>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1297172" cy="247650"/>
                          </a:xfrm>
                          <a:prstGeom prst="rect">
                            <a:avLst/>
                          </a:prstGeom>
                          <a:gradFill flip="none" rotWithShape="1">
                            <a:gsLst>
                              <a:gs pos="0">
                                <a:srgbClr val="C0504D">
                                  <a:lumMod val="60000"/>
                                  <a:lumOff val="40000"/>
                                </a:srgbClr>
                              </a:gs>
                              <a:gs pos="100000">
                                <a:srgbClr val="C0504D">
                                  <a:lumMod val="20000"/>
                                  <a:lumOff val="80000"/>
                                </a:srgbClr>
                              </a:gs>
                            </a:gsLst>
                            <a:lin ang="0" scaled="1"/>
                            <a:tileRect/>
                          </a:gradFill>
                          <a:ln w="25400" cap="flat" cmpd="sng" algn="ctr">
                            <a:noFill/>
                            <a:prstDash val="solid"/>
                          </a:ln>
                          <a:effectLst/>
                        </wps:spPr>
                        <wps:txbx>
                          <w:txbxContent>
                            <w:p w14:paraId="1402149A" w14:textId="77777777" w:rsidR="00436519" w:rsidRPr="00046148" w:rsidRDefault="00436519" w:rsidP="001D0949">
                              <w:pPr>
                                <w:rPr>
                                  <w:b/>
                                  <w:color w:val="000000" w:themeColor="text1"/>
                                  <w:sz w:val="18"/>
                                  <w:szCs w:val="18"/>
                                </w:rPr>
                              </w:pPr>
                              <w:r w:rsidRPr="00046148">
                                <w:rPr>
                                  <w:b/>
                                  <w:color w:val="000000" w:themeColor="text1"/>
                                  <w:sz w:val="18"/>
                                  <w:szCs w:val="18"/>
                                </w:rPr>
                                <w:t>Author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273050"/>
                            <a:ext cx="1296670" cy="254000"/>
                          </a:xfrm>
                          <a:prstGeom prst="rect">
                            <a:avLst/>
                          </a:prstGeom>
                          <a:gradFill flip="none" rotWithShape="1">
                            <a:gsLst>
                              <a:gs pos="0">
                                <a:srgbClr val="C0504D">
                                  <a:lumMod val="60000"/>
                                  <a:lumOff val="40000"/>
                                </a:srgbClr>
                              </a:gs>
                              <a:gs pos="100000">
                                <a:srgbClr val="C0504D">
                                  <a:lumMod val="20000"/>
                                  <a:lumOff val="80000"/>
                                </a:srgbClr>
                              </a:gs>
                            </a:gsLst>
                            <a:lin ang="0" scaled="1"/>
                            <a:tileRect/>
                          </a:gradFill>
                          <a:ln w="25400" cap="flat" cmpd="sng" algn="ctr">
                            <a:noFill/>
                            <a:prstDash val="solid"/>
                          </a:ln>
                          <a:effectLst/>
                        </wps:spPr>
                        <wps:txbx>
                          <w:txbxContent>
                            <w:p w14:paraId="7184BA79" w14:textId="77777777" w:rsidR="00436519" w:rsidRPr="00046148" w:rsidRDefault="00436519" w:rsidP="001D0949">
                              <w:pPr>
                                <w:rPr>
                                  <w:color w:val="000000" w:themeColor="text1"/>
                                  <w:sz w:val="18"/>
                                  <w:szCs w:val="18"/>
                                </w:rPr>
                              </w:pPr>
                              <w:r>
                                <w:rPr>
                                  <w:color w:val="000000" w:themeColor="text1"/>
                                  <w:sz w:val="18"/>
                                  <w:szCs w:val="18"/>
                                </w:rPr>
                                <w:t>Senior HR Officer</w:t>
                              </w:r>
                              <w:r>
                                <w:rPr>
                                  <w:color w:val="000000" w:themeColor="text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339850" y="0"/>
                            <a:ext cx="820420" cy="247650"/>
                          </a:xfrm>
                          <a:prstGeom prst="rect">
                            <a:avLst/>
                          </a:prstGeom>
                          <a:gradFill flip="none" rotWithShape="1">
                            <a:gsLst>
                              <a:gs pos="0">
                                <a:srgbClr val="C0504D">
                                  <a:lumMod val="60000"/>
                                  <a:lumOff val="40000"/>
                                </a:srgbClr>
                              </a:gs>
                              <a:gs pos="100000">
                                <a:srgbClr val="C0504D">
                                  <a:lumMod val="20000"/>
                                  <a:lumOff val="80000"/>
                                </a:srgbClr>
                              </a:gs>
                            </a:gsLst>
                            <a:lin ang="0" scaled="1"/>
                            <a:tileRect/>
                          </a:gradFill>
                          <a:ln w="25400" cap="flat" cmpd="sng" algn="ctr">
                            <a:noFill/>
                            <a:prstDash val="solid"/>
                          </a:ln>
                          <a:effectLst/>
                        </wps:spPr>
                        <wps:txbx>
                          <w:txbxContent>
                            <w:p w14:paraId="75F3FD4C" w14:textId="77777777" w:rsidR="00436519" w:rsidRPr="00046148" w:rsidRDefault="00436519" w:rsidP="001D0949">
                              <w:pPr>
                                <w:jc w:val="center"/>
                                <w:rPr>
                                  <w:b/>
                                  <w:color w:val="000000" w:themeColor="text1"/>
                                  <w:sz w:val="18"/>
                                  <w:szCs w:val="18"/>
                                </w:rPr>
                              </w:pPr>
                              <w:r>
                                <w:rPr>
                                  <w:b/>
                                  <w:color w:val="000000" w:themeColor="text1"/>
                                  <w:sz w:val="18"/>
                                  <w:szCs w:val="18"/>
                                </w:rPr>
                                <w:t>Version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339850" y="273050"/>
                            <a:ext cx="820420" cy="247650"/>
                          </a:xfrm>
                          <a:prstGeom prst="rect">
                            <a:avLst/>
                          </a:prstGeom>
                          <a:gradFill flip="none" rotWithShape="1">
                            <a:gsLst>
                              <a:gs pos="0">
                                <a:srgbClr val="C0504D">
                                  <a:lumMod val="60000"/>
                                  <a:lumOff val="40000"/>
                                </a:srgbClr>
                              </a:gs>
                              <a:gs pos="100000">
                                <a:srgbClr val="C0504D">
                                  <a:lumMod val="20000"/>
                                  <a:lumOff val="80000"/>
                                </a:srgbClr>
                              </a:gs>
                            </a:gsLst>
                            <a:lin ang="0" scaled="1"/>
                            <a:tileRect/>
                          </a:gradFill>
                          <a:ln w="25400" cap="flat" cmpd="sng" algn="ctr">
                            <a:noFill/>
                            <a:prstDash val="solid"/>
                          </a:ln>
                          <a:effectLst/>
                        </wps:spPr>
                        <wps:txbx>
                          <w:txbxContent>
                            <w:p w14:paraId="12D83C1A" w14:textId="77777777" w:rsidR="00436519" w:rsidRPr="00575BAC" w:rsidRDefault="00436519" w:rsidP="001D0949">
                              <w:pPr>
                                <w:jc w:val="center"/>
                                <w:rPr>
                                  <w:sz w:val="18"/>
                                  <w:szCs w:val="18"/>
                                </w:rPr>
                              </w:pPr>
                              <w:r w:rsidRPr="00575BAC">
                                <w:rPr>
                                  <w:sz w:val="18"/>
                                  <w:szCs w:val="18"/>
                                </w:rPr>
                                <w:t>v2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3F5783" id="Group 3" o:spid="_x0000_s1027" style="position:absolute;margin-left:472.1pt;margin-top:37.7pt;width:523.3pt;height:41.5pt;z-index:251726336;mso-position-horizontal:right;mso-position-horizontal-relative:margin;mso-width-relative:margin;mso-height-relative:margin" coordsize="45472,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">
                <v:rect id="Rectangle 4" o:spid="_x0000_s1028" style="position:absolute;left:21971;width:11563;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" fillcolor="#d99694" stroked="f" strokeweight="2pt">
                  <v:fill color2="#f2dcdb" rotate="t" angle="90" focus="100%" type="gradient"/>
                  <v:textbox>
                    <w:txbxContent>
                      <w:p w14:paraId="3959A6FC" w14:textId="77777777" w:rsidR="00436519" w:rsidRPr="00F05ECB" w:rsidRDefault="00436519" w:rsidP="001D0949">
                        <w:pPr>
                          <w:jc w:val="center"/>
                          <w:rPr>
                            <w:b/>
                            <w:color w:val="000000" w:themeColor="text1"/>
                            <w:sz w:val="18"/>
                            <w:szCs w:val="18"/>
                          </w:rPr>
                        </w:pPr>
                        <w:r>
                          <w:rPr>
                            <w:b/>
                            <w:color w:val="000000" w:themeColor="text1"/>
                            <w:sz w:val="18"/>
                            <w:szCs w:val="18"/>
                          </w:rPr>
                          <w:t>Last review</w:t>
                        </w:r>
                      </w:p>
                    </w:txbxContent>
                  </v:textbox>
                </v:rect>
                <v:rect id="Rectangle 5" o:spid="_x0000_s1029" style="position:absolute;left:21971;top:2730;width:11563;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" fillcolor="#d99694" stroked="f" strokeweight="2pt">
                  <v:fill color2="#f2dcdb" rotate="t" angle="90" focus="100%" type="gradient"/>
                  <v:textbox>
                    <w:txbxContent>
                      <w:p w14:paraId="0E3FE35A" w14:textId="77777777" w:rsidR="00436519" w:rsidRPr="00F05ECB" w:rsidRDefault="00436519" w:rsidP="001D0949">
                        <w:pPr>
                          <w:jc w:val="center"/>
                          <w:rPr>
                            <w:color w:val="000000" w:themeColor="text1"/>
                            <w:sz w:val="18"/>
                            <w:szCs w:val="18"/>
                          </w:rPr>
                        </w:pPr>
                        <w:r>
                          <w:rPr>
                            <w:color w:val="000000" w:themeColor="text1"/>
                            <w:sz w:val="18"/>
                            <w:szCs w:val="18"/>
                          </w:rPr>
                          <w:t>September 2019</w:t>
                        </w:r>
                      </w:p>
                    </w:txbxContent>
                  </v:textbox>
                </v:rect>
                <v:rect id="Rectangle 6" o:spid="_x0000_s1030" style="position:absolute;left:33972;width:11500;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" fillcolor="#d99694" stroked="f" strokeweight="2pt">
                  <v:fill color2="#f2dcdb" rotate="t" angle="90" focus="100%" type="gradient"/>
                  <v:textbox>
                    <w:txbxContent>
                      <w:p w14:paraId="0D859F86" w14:textId="77777777" w:rsidR="00436519" w:rsidRPr="00F05ECB" w:rsidRDefault="00436519" w:rsidP="001D0949">
                        <w:pPr>
                          <w:jc w:val="center"/>
                          <w:rPr>
                            <w:b/>
                            <w:color w:val="000000" w:themeColor="text1"/>
                            <w:sz w:val="18"/>
                            <w:szCs w:val="18"/>
                          </w:rPr>
                        </w:pPr>
                        <w:r>
                          <w:rPr>
                            <w:b/>
                            <w:color w:val="000000" w:themeColor="text1"/>
                            <w:sz w:val="18"/>
                            <w:szCs w:val="18"/>
                          </w:rPr>
                          <w:t>Next review</w:t>
                        </w:r>
                      </w:p>
                    </w:txbxContent>
                  </v:textbox>
                </v:rect>
                <v:rect id="Rectangle 7" o:spid="_x0000_s1031" style="position:absolute;left:33972;top:2730;width:1150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" fillcolor="#d99694" stroked="f" strokeweight="2pt">
                  <v:fill color2="#f2dcdb" rotate="t" angle="90" focus="100%" type="gradient"/>
                  <v:textbox>
                    <w:txbxContent>
                      <w:p w14:paraId="39098E6E" w14:textId="77777777" w:rsidR="00436519" w:rsidRPr="00F05ECB" w:rsidRDefault="00436519" w:rsidP="001D0949">
                        <w:pPr>
                          <w:jc w:val="center"/>
                          <w:rPr>
                            <w:color w:val="000000" w:themeColor="text1"/>
                            <w:sz w:val="18"/>
                            <w:szCs w:val="18"/>
                          </w:rPr>
                        </w:pPr>
                        <w:r>
                          <w:rPr>
                            <w:color w:val="000000" w:themeColor="text1"/>
                            <w:sz w:val="18"/>
                            <w:szCs w:val="18"/>
                          </w:rPr>
                          <w:t>September 2020</w:t>
                        </w:r>
                      </w:p>
                    </w:txbxContent>
                  </v:textbox>
                </v:rect>
                <v:rect id="Rectangle 8" o:spid="_x0000_s1032" style="position:absolute;width:12971;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" fillcolor="#d99694" stroked="f" strokeweight="2pt">
                  <v:fill color2="#f2dcdb" rotate="t" angle="90" focus="100%" type="gradient"/>
                  <v:textbox>
                    <w:txbxContent>
                      <w:p w14:paraId="1402149A" w14:textId="77777777" w:rsidR="00436519" w:rsidRPr="00046148" w:rsidRDefault="00436519" w:rsidP="001D0949">
                        <w:pPr>
                          <w:rPr>
                            <w:b/>
                            <w:color w:val="000000" w:themeColor="text1"/>
                            <w:sz w:val="18"/>
                            <w:szCs w:val="18"/>
                          </w:rPr>
                        </w:pPr>
                        <w:r w:rsidRPr="00046148">
                          <w:rPr>
                            <w:b/>
                            <w:color w:val="000000" w:themeColor="text1"/>
                            <w:sz w:val="18"/>
                            <w:szCs w:val="18"/>
                          </w:rPr>
                          <w:t>Author</w:t>
                        </w:r>
                      </w:p>
                    </w:txbxContent>
                  </v:textbox>
                </v:rect>
                <v:rect id="Rectangle 9" o:spid="_x0000_s1033" style="position:absolute;top:2730;width:12966;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" fillcolor="#d99694" stroked="f" strokeweight="2pt">
                  <v:fill color2="#f2dcdb" rotate="t" angle="90" focus="100%" type="gradient"/>
                  <v:textbox>
                    <w:txbxContent>
                      <w:p w14:paraId="7184BA79" w14:textId="77777777" w:rsidR="00436519" w:rsidRPr="00046148" w:rsidRDefault="00436519" w:rsidP="001D0949">
                        <w:pPr>
                          <w:rPr>
                            <w:color w:val="000000" w:themeColor="text1"/>
                            <w:sz w:val="18"/>
                            <w:szCs w:val="18"/>
                          </w:rPr>
                        </w:pPr>
                        <w:r>
                          <w:rPr>
                            <w:color w:val="000000" w:themeColor="text1"/>
                            <w:sz w:val="18"/>
                            <w:szCs w:val="18"/>
                          </w:rPr>
                          <w:t>Senior HR Officer</w:t>
                        </w:r>
                        <w:r>
                          <w:rPr>
                            <w:color w:val="000000" w:themeColor="text1"/>
                            <w:sz w:val="18"/>
                            <w:szCs w:val="18"/>
                          </w:rPr>
                          <w:tab/>
                        </w:r>
                      </w:p>
                    </w:txbxContent>
                  </v:textbox>
                </v:rect>
                <v:rect id="Rectangle 10" o:spid="_x0000_s1034" style="position:absolute;left:13398;width:820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" fillcolor="#d99694" stroked="f" strokeweight="2pt">
                  <v:fill color2="#f2dcdb" rotate="t" angle="90" focus="100%" type="gradient"/>
                  <v:textbox>
                    <w:txbxContent>
                      <w:p w14:paraId="75F3FD4C" w14:textId="77777777" w:rsidR="00436519" w:rsidRPr="00046148" w:rsidRDefault="00436519" w:rsidP="001D0949">
                        <w:pPr>
                          <w:jc w:val="center"/>
                          <w:rPr>
                            <w:b/>
                            <w:color w:val="000000" w:themeColor="text1"/>
                            <w:sz w:val="18"/>
                            <w:szCs w:val="18"/>
                          </w:rPr>
                        </w:pPr>
                        <w:r>
                          <w:rPr>
                            <w:b/>
                            <w:color w:val="000000" w:themeColor="text1"/>
                            <w:sz w:val="18"/>
                            <w:szCs w:val="18"/>
                          </w:rPr>
                          <w:t>Version</w:t>
                        </w:r>
                      </w:p>
                    </w:txbxContent>
                  </v:textbox>
                </v:rect>
                <v:rect id="Rectangle 11" o:spid="_x0000_s1035" style="position:absolute;left:13398;top:2730;width:8204;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" fillcolor="#d99694" stroked="f" strokeweight="2pt">
                  <v:fill color2="#f2dcdb" rotate="t" angle="90" focus="100%" type="gradient"/>
                  <v:textbox>
                    <w:txbxContent>
                      <w:p w14:paraId="12D83C1A" w14:textId="77777777" w:rsidR="00436519" w:rsidRPr="00575BAC" w:rsidRDefault="00436519" w:rsidP="001D0949">
                        <w:pPr>
                          <w:jc w:val="center"/>
                          <w:rPr>
                            <w:sz w:val="18"/>
                            <w:szCs w:val="18"/>
                          </w:rPr>
                        </w:pPr>
                        <w:r w:rsidRPr="00575BAC">
                          <w:rPr>
                            <w:sz w:val="18"/>
                            <w:szCs w:val="18"/>
                          </w:rPr>
                          <w:t>v2</w:t>
                        </w:r>
                      </w:p>
                    </w:txbxContent>
                  </v:textbox>
                </v:rect>
                <w10:wrap anchorx="margin"/>
              </v:group>
            </w:pict>
          </mc:Fallback>
        </mc:AlternateContent>
      </w:r>
      <w:r w:rsidRPr="00C13E48">
        <w:rPr>
          <w:rFonts w:ascii="ArialMT-Light" w:hAnsi="ArialMT-Light" w:cs="ArialMT-Light"/>
          <w:color w:val="58595B"/>
          <w:sz w:val="18"/>
          <w:szCs w:val="18"/>
        </w:rPr>
        <w:t>If you have any concerns about how your data is handled, please contact either the school Data Protection Officer (details available from the school office), or the Information Commissioner’s Office.</w:t>
      </w:r>
    </w:p>
    <w:p w14:paraId="3344B7F3" w14:textId="77777777" w:rsidR="00ED7005" w:rsidRDefault="00ED7005" w:rsidP="001D0949">
      <w:pPr>
        <w:autoSpaceDE w:val="0"/>
        <w:autoSpaceDN w:val="0"/>
        <w:adjustRightInd w:val="0"/>
        <w:spacing w:afterLines="200" w:after="480" w:line="288" w:lineRule="auto"/>
        <w:rPr>
          <w:rFonts w:cs="Arial"/>
          <w:szCs w:val="24"/>
        </w:rPr>
      </w:pPr>
    </w:p>
    <w:p w14:paraId="6E51BE24" w14:textId="77777777" w:rsidR="00CF090A" w:rsidRPr="007B2D34" w:rsidRDefault="00CF090A" w:rsidP="001D0949">
      <w:pPr>
        <w:autoSpaceDE w:val="0"/>
        <w:autoSpaceDN w:val="0"/>
        <w:adjustRightInd w:val="0"/>
        <w:spacing w:afterLines="200" w:after="480" w:line="288" w:lineRule="auto"/>
        <w:rPr>
          <w:rFonts w:cs="Arial"/>
          <w:szCs w:val="24"/>
        </w:rPr>
      </w:pPr>
    </w:p>
    <w:sectPr w:rsidR="00CF090A" w:rsidRPr="007B2D34" w:rsidSect="007B5324">
      <w:pgSz w:w="11906" w:h="16838"/>
      <w:pgMar w:top="720" w:right="720" w:bottom="720" w:left="720" w:header="567"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3602E" w14:textId="77777777" w:rsidR="00436519" w:rsidRDefault="00436519" w:rsidP="0077606C">
      <w:r>
        <w:separator/>
      </w:r>
    </w:p>
  </w:endnote>
  <w:endnote w:type="continuationSeparator" w:id="0">
    <w:p w14:paraId="7F144E9A" w14:textId="77777777" w:rsidR="00436519" w:rsidRDefault="0043651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M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927964"/>
      <w:docPartObj>
        <w:docPartGallery w:val="Page Numbers (Bottom of Page)"/>
        <w:docPartUnique/>
      </w:docPartObj>
    </w:sdtPr>
    <w:sdtEndPr>
      <w:rPr>
        <w:noProof/>
      </w:rPr>
    </w:sdtEndPr>
    <w:sdtContent>
      <w:p w14:paraId="47E0EEA9" w14:textId="3B32E510" w:rsidR="00436519" w:rsidRDefault="00436519">
        <w:pPr>
          <w:pStyle w:val="Footer"/>
          <w:jc w:val="center"/>
        </w:pPr>
        <w:r>
          <w:fldChar w:fldCharType="begin"/>
        </w:r>
        <w:r>
          <w:instrText xml:space="preserve"> PAGE   \* MERGEFORMAT </w:instrText>
        </w:r>
        <w:r>
          <w:fldChar w:fldCharType="separate"/>
        </w:r>
        <w:r w:rsidR="00D5528E">
          <w:rPr>
            <w:noProof/>
          </w:rPr>
          <w:t>24</w:t>
        </w:r>
        <w:r>
          <w:rPr>
            <w:noProof/>
          </w:rPr>
          <w:fldChar w:fldCharType="end"/>
        </w:r>
      </w:p>
    </w:sdtContent>
  </w:sdt>
  <w:p w14:paraId="1B30947A" w14:textId="77777777" w:rsidR="00436519" w:rsidRPr="00581A90" w:rsidRDefault="00436519" w:rsidP="00581A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E94BC" w14:textId="77777777" w:rsidR="00436519" w:rsidRDefault="00436519" w:rsidP="0077606C">
      <w:r>
        <w:separator/>
      </w:r>
    </w:p>
  </w:footnote>
  <w:footnote w:type="continuationSeparator" w:id="0">
    <w:p w14:paraId="1BAA207C" w14:textId="77777777" w:rsidR="00436519" w:rsidRDefault="00436519" w:rsidP="00776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08F"/>
    <w:multiLevelType w:val="hybridMultilevel"/>
    <w:tmpl w:val="2182EC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0EED"/>
    <w:multiLevelType w:val="hybridMultilevel"/>
    <w:tmpl w:val="EFB0C1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9F6423"/>
    <w:multiLevelType w:val="hybridMultilevel"/>
    <w:tmpl w:val="AE1C0994"/>
    <w:lvl w:ilvl="0" w:tplc="B9C675C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119F8"/>
    <w:multiLevelType w:val="hybridMultilevel"/>
    <w:tmpl w:val="EF9A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0763D"/>
    <w:multiLevelType w:val="hybridMultilevel"/>
    <w:tmpl w:val="8F7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4F85"/>
    <w:multiLevelType w:val="hybridMultilevel"/>
    <w:tmpl w:val="B852A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1148B"/>
    <w:multiLevelType w:val="multilevel"/>
    <w:tmpl w:val="991EB60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3E78BD"/>
    <w:multiLevelType w:val="multilevel"/>
    <w:tmpl w:val="61BE4AF2"/>
    <w:lvl w:ilvl="0">
      <w:start w:val="1"/>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9CB37D9"/>
    <w:multiLevelType w:val="hybridMultilevel"/>
    <w:tmpl w:val="292E254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D521CC8"/>
    <w:multiLevelType w:val="hybridMultilevel"/>
    <w:tmpl w:val="32CA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86459"/>
    <w:multiLevelType w:val="hybridMultilevel"/>
    <w:tmpl w:val="111820D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A4499"/>
    <w:multiLevelType w:val="hybridMultilevel"/>
    <w:tmpl w:val="A5F09BC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29D219F"/>
    <w:multiLevelType w:val="hybridMultilevel"/>
    <w:tmpl w:val="2B7827FA"/>
    <w:lvl w:ilvl="0" w:tplc="20DE2A6C">
      <w:start w:val="1"/>
      <w:numFmt w:val="bullet"/>
      <w:lvlText w:val=""/>
      <w:lvlJc w:val="left"/>
      <w:pPr>
        <w:tabs>
          <w:tab w:val="num" w:pos="17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0B2529"/>
    <w:multiLevelType w:val="multilevel"/>
    <w:tmpl w:val="B9A22DAA"/>
    <w:lvl w:ilvl="0">
      <w:start w:val="1"/>
      <w:numFmt w:val="decimal"/>
      <w:lvlRestart w:val="0"/>
      <w:pStyle w:val="DfESOutNumbered"/>
      <w:lvlText w:val="%1."/>
      <w:lvlJc w:val="left"/>
      <w:pPr>
        <w:tabs>
          <w:tab w:val="num" w:pos="720"/>
        </w:tabs>
        <w:ind w:left="0" w:firstLine="0"/>
      </w:pPr>
      <w:rPr>
        <w:rFonts w:hint="default"/>
        <w:b/>
        <w:i w:val="0"/>
      </w:rPr>
    </w:lvl>
    <w:lvl w:ilvl="1">
      <w:start w:val="1"/>
      <w:numFmt w:val="lowerLetter"/>
      <w:lvlText w:val="%2."/>
      <w:lvlJc w:val="left"/>
      <w:pPr>
        <w:tabs>
          <w:tab w:val="num" w:pos="861"/>
        </w:tabs>
        <w:ind w:left="861"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5" w15:restartNumberingAfterBreak="0">
    <w:nsid w:val="2A292595"/>
    <w:multiLevelType w:val="hybridMultilevel"/>
    <w:tmpl w:val="C974EB6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64614B"/>
    <w:multiLevelType w:val="multilevel"/>
    <w:tmpl w:val="B43C1190"/>
    <w:lvl w:ilvl="0">
      <w:start w:val="1"/>
      <w:numFmt w:val="decimal"/>
      <w:lvlText w:val="%1"/>
      <w:lvlJc w:val="left"/>
      <w:pPr>
        <w:tabs>
          <w:tab w:val="num" w:pos="720"/>
        </w:tabs>
        <w:ind w:left="720" w:hanging="720"/>
      </w:pPr>
      <w:rPr>
        <w:rFonts w:hint="default"/>
        <w:b/>
        <w:sz w:val="24"/>
        <w:szCs w:val="24"/>
      </w:rPr>
    </w:lvl>
    <w:lvl w:ilvl="1">
      <w:start w:val="1"/>
      <w:numFmt w:val="decimal"/>
      <w:isLgl/>
      <w:lvlText w:val="%1.%2"/>
      <w:lvlJc w:val="left"/>
      <w:pPr>
        <w:tabs>
          <w:tab w:val="num" w:pos="1440"/>
        </w:tabs>
        <w:ind w:left="1440" w:hanging="720"/>
      </w:pPr>
      <w:rPr>
        <w:rFonts w:hint="default"/>
        <w:b w:val="0"/>
        <w:i w:val="0"/>
        <w:sz w:val="24"/>
        <w:szCs w:val="24"/>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2EC036A1"/>
    <w:multiLevelType w:val="hybridMultilevel"/>
    <w:tmpl w:val="1314460E"/>
    <w:lvl w:ilvl="0" w:tplc="2AC09494">
      <w:start w:val="1"/>
      <w:numFmt w:val="bullet"/>
      <w:lvlText w:val=""/>
      <w:lvlJc w:val="left"/>
      <w:pPr>
        <w:tabs>
          <w:tab w:val="num" w:pos="1780"/>
        </w:tabs>
        <w:ind w:left="1780" w:hanging="340"/>
      </w:pPr>
      <w:rPr>
        <w:rFonts w:ascii="Symbol" w:hAnsi="Symbol"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8" w15:restartNumberingAfterBreak="0">
    <w:nsid w:val="34280E8F"/>
    <w:multiLevelType w:val="hybridMultilevel"/>
    <w:tmpl w:val="5FA0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8338A"/>
    <w:multiLevelType w:val="hybridMultilevel"/>
    <w:tmpl w:val="0B8AED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4628BB"/>
    <w:multiLevelType w:val="hybridMultilevel"/>
    <w:tmpl w:val="94A6531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60218"/>
    <w:multiLevelType w:val="hybridMultilevel"/>
    <w:tmpl w:val="F82C4202"/>
    <w:lvl w:ilvl="0" w:tplc="0809001B">
      <w:start w:val="1"/>
      <w:numFmt w:val="lowerRoman"/>
      <w:lvlText w:val="%1."/>
      <w:lvlJc w:val="right"/>
      <w:pPr>
        <w:tabs>
          <w:tab w:val="num" w:pos="884"/>
        </w:tabs>
        <w:ind w:left="884" w:hanging="720"/>
      </w:pPr>
      <w:rPr>
        <w:rFonts w:hint="default"/>
        <w:color w:val="auto"/>
        <w:sz w:val="24"/>
        <w:szCs w:val="24"/>
      </w:rPr>
    </w:lvl>
    <w:lvl w:ilvl="1" w:tplc="08090003">
      <w:start w:val="1"/>
      <w:numFmt w:val="bullet"/>
      <w:lvlText w:val="o"/>
      <w:lvlJc w:val="left"/>
      <w:pPr>
        <w:tabs>
          <w:tab w:val="num" w:pos="1604"/>
        </w:tabs>
        <w:ind w:left="1604" w:hanging="360"/>
      </w:pPr>
      <w:rPr>
        <w:rFonts w:ascii="Courier New" w:hAnsi="Courier New" w:cs="Courier New" w:hint="default"/>
      </w:rPr>
    </w:lvl>
    <w:lvl w:ilvl="2" w:tplc="08090005">
      <w:start w:val="1"/>
      <w:numFmt w:val="bullet"/>
      <w:lvlText w:val=""/>
      <w:lvlJc w:val="left"/>
      <w:pPr>
        <w:tabs>
          <w:tab w:val="num" w:pos="2324"/>
        </w:tabs>
        <w:ind w:left="2324" w:hanging="360"/>
      </w:pPr>
      <w:rPr>
        <w:rFonts w:ascii="Wingdings" w:hAnsi="Wingdings" w:hint="default"/>
      </w:rPr>
    </w:lvl>
    <w:lvl w:ilvl="3" w:tplc="08090001" w:tentative="1">
      <w:start w:val="1"/>
      <w:numFmt w:val="bullet"/>
      <w:lvlText w:val=""/>
      <w:lvlJc w:val="left"/>
      <w:pPr>
        <w:tabs>
          <w:tab w:val="num" w:pos="3044"/>
        </w:tabs>
        <w:ind w:left="3044" w:hanging="360"/>
      </w:pPr>
      <w:rPr>
        <w:rFonts w:ascii="Symbol" w:hAnsi="Symbol" w:hint="default"/>
      </w:rPr>
    </w:lvl>
    <w:lvl w:ilvl="4" w:tplc="08090003" w:tentative="1">
      <w:start w:val="1"/>
      <w:numFmt w:val="bullet"/>
      <w:lvlText w:val="o"/>
      <w:lvlJc w:val="left"/>
      <w:pPr>
        <w:tabs>
          <w:tab w:val="num" w:pos="3764"/>
        </w:tabs>
        <w:ind w:left="3764" w:hanging="360"/>
      </w:pPr>
      <w:rPr>
        <w:rFonts w:ascii="Courier New" w:hAnsi="Courier New" w:cs="Courier New" w:hint="default"/>
      </w:rPr>
    </w:lvl>
    <w:lvl w:ilvl="5" w:tplc="08090005" w:tentative="1">
      <w:start w:val="1"/>
      <w:numFmt w:val="bullet"/>
      <w:lvlText w:val=""/>
      <w:lvlJc w:val="left"/>
      <w:pPr>
        <w:tabs>
          <w:tab w:val="num" w:pos="4484"/>
        </w:tabs>
        <w:ind w:left="4484" w:hanging="360"/>
      </w:pPr>
      <w:rPr>
        <w:rFonts w:ascii="Wingdings" w:hAnsi="Wingdings" w:hint="default"/>
      </w:rPr>
    </w:lvl>
    <w:lvl w:ilvl="6" w:tplc="08090001" w:tentative="1">
      <w:start w:val="1"/>
      <w:numFmt w:val="bullet"/>
      <w:lvlText w:val=""/>
      <w:lvlJc w:val="left"/>
      <w:pPr>
        <w:tabs>
          <w:tab w:val="num" w:pos="5204"/>
        </w:tabs>
        <w:ind w:left="5204" w:hanging="360"/>
      </w:pPr>
      <w:rPr>
        <w:rFonts w:ascii="Symbol" w:hAnsi="Symbol" w:hint="default"/>
      </w:rPr>
    </w:lvl>
    <w:lvl w:ilvl="7" w:tplc="08090003" w:tentative="1">
      <w:start w:val="1"/>
      <w:numFmt w:val="bullet"/>
      <w:lvlText w:val="o"/>
      <w:lvlJc w:val="left"/>
      <w:pPr>
        <w:tabs>
          <w:tab w:val="num" w:pos="5924"/>
        </w:tabs>
        <w:ind w:left="5924" w:hanging="360"/>
      </w:pPr>
      <w:rPr>
        <w:rFonts w:ascii="Courier New" w:hAnsi="Courier New" w:cs="Courier New" w:hint="default"/>
      </w:rPr>
    </w:lvl>
    <w:lvl w:ilvl="8" w:tplc="08090005" w:tentative="1">
      <w:start w:val="1"/>
      <w:numFmt w:val="bullet"/>
      <w:lvlText w:val=""/>
      <w:lvlJc w:val="left"/>
      <w:pPr>
        <w:tabs>
          <w:tab w:val="num" w:pos="6644"/>
        </w:tabs>
        <w:ind w:left="6644" w:hanging="360"/>
      </w:pPr>
      <w:rPr>
        <w:rFonts w:ascii="Wingdings" w:hAnsi="Wingdings" w:hint="default"/>
      </w:rPr>
    </w:lvl>
  </w:abstractNum>
  <w:abstractNum w:abstractNumId="22" w15:restartNumberingAfterBreak="0">
    <w:nsid w:val="47455C9F"/>
    <w:multiLevelType w:val="hybridMultilevel"/>
    <w:tmpl w:val="02D4BCB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D8B23B4"/>
    <w:multiLevelType w:val="hybridMultilevel"/>
    <w:tmpl w:val="50C64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764E51"/>
    <w:multiLevelType w:val="hybridMultilevel"/>
    <w:tmpl w:val="E71A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2B56F9"/>
    <w:multiLevelType w:val="hybridMultilevel"/>
    <w:tmpl w:val="D03C1F0E"/>
    <w:lvl w:ilvl="0" w:tplc="BD0610EA">
      <w:start w:val="1"/>
      <w:numFmt w:val="lowerRoman"/>
      <w:lvlText w:val="(%1)"/>
      <w:lvlJc w:val="left"/>
      <w:pPr>
        <w:tabs>
          <w:tab w:val="num" w:pos="720"/>
        </w:tabs>
        <w:ind w:left="720" w:hanging="72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47D3429"/>
    <w:multiLevelType w:val="hybridMultilevel"/>
    <w:tmpl w:val="95902046"/>
    <w:lvl w:ilvl="0" w:tplc="B9C675CA">
      <w:start w:val="1"/>
      <w:numFmt w:val="bullet"/>
      <w:lvlText w:val=""/>
      <w:lvlJc w:val="left"/>
      <w:pPr>
        <w:tabs>
          <w:tab w:val="num" w:pos="374"/>
        </w:tabs>
        <w:ind w:left="374" w:hanging="284"/>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77CA439A"/>
    <w:multiLevelType w:val="hybridMultilevel"/>
    <w:tmpl w:val="4F06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A57AEA"/>
    <w:multiLevelType w:val="hybridMultilevel"/>
    <w:tmpl w:val="8164528E"/>
    <w:lvl w:ilvl="0" w:tplc="92D0C2CE">
      <w:start w:val="1"/>
      <w:numFmt w:val="bullet"/>
      <w:lvlText w:val=""/>
      <w:lvlJc w:val="left"/>
      <w:pPr>
        <w:tabs>
          <w:tab w:val="num" w:pos="2160"/>
        </w:tabs>
        <w:ind w:left="2160" w:hanging="720"/>
      </w:pPr>
      <w:rPr>
        <w:rFonts w:ascii="Symbol" w:hAnsi="Symbol" w:hint="default"/>
      </w:rPr>
    </w:lvl>
    <w:lvl w:ilvl="1" w:tplc="590C90A4">
      <w:start w:val="1"/>
      <w:numFmt w:val="bullet"/>
      <w:lvlText w:val="-"/>
      <w:lvlJc w:val="left"/>
      <w:pPr>
        <w:tabs>
          <w:tab w:val="num" w:pos="2880"/>
        </w:tabs>
        <w:ind w:left="2880" w:hanging="720"/>
      </w:pPr>
      <w:rPr>
        <w:rFonts w:ascii="Times New Roman" w:hAnsi="Times New Roman" w:hint="default"/>
        <w:color w:val="auto"/>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AC646AB"/>
    <w:multiLevelType w:val="hybridMultilevel"/>
    <w:tmpl w:val="9B243F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25"/>
  </w:num>
  <w:num w:numId="5">
    <w:abstractNumId w:val="16"/>
  </w:num>
  <w:num w:numId="6">
    <w:abstractNumId w:val="26"/>
  </w:num>
  <w:num w:numId="7">
    <w:abstractNumId w:val="2"/>
  </w:num>
  <w:num w:numId="8">
    <w:abstractNumId w:val="13"/>
  </w:num>
  <w:num w:numId="9">
    <w:abstractNumId w:val="15"/>
  </w:num>
  <w:num w:numId="10">
    <w:abstractNumId w:val="28"/>
  </w:num>
  <w:num w:numId="11">
    <w:abstractNumId w:val="21"/>
  </w:num>
  <w:num w:numId="12">
    <w:abstractNumId w:val="29"/>
  </w:num>
  <w:num w:numId="13">
    <w:abstractNumId w:val="22"/>
  </w:num>
  <w:num w:numId="14">
    <w:abstractNumId w:val="5"/>
  </w:num>
  <w:num w:numId="15">
    <w:abstractNumId w:val="0"/>
  </w:num>
  <w:num w:numId="16">
    <w:abstractNumId w:val="8"/>
  </w:num>
  <w:num w:numId="17">
    <w:abstractNumId w:val="14"/>
  </w:num>
  <w:num w:numId="18">
    <w:abstractNumId w:val="19"/>
  </w:num>
  <w:num w:numId="19">
    <w:abstractNumId w:val="23"/>
  </w:num>
  <w:num w:numId="20">
    <w:abstractNumId w:val="4"/>
  </w:num>
  <w:num w:numId="21">
    <w:abstractNumId w:val="11"/>
  </w:num>
  <w:num w:numId="22">
    <w:abstractNumId w:val="20"/>
  </w:num>
  <w:num w:numId="23">
    <w:abstractNumId w:val="6"/>
  </w:num>
  <w:num w:numId="24">
    <w:abstractNumId w:val="24"/>
  </w:num>
  <w:num w:numId="25">
    <w:abstractNumId w:val="27"/>
  </w:num>
  <w:num w:numId="26">
    <w:abstractNumId w:val="7"/>
  </w:num>
  <w:num w:numId="27">
    <w:abstractNumId w:val="18"/>
  </w:num>
  <w:num w:numId="28">
    <w:abstractNumId w:val="12"/>
  </w:num>
  <w:num w:numId="29">
    <w:abstractNumId w:val="3"/>
  </w:num>
  <w:num w:numId="30">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07"/>
    <w:rsid w:val="00004A59"/>
    <w:rsid w:val="000064BD"/>
    <w:rsid w:val="00020D48"/>
    <w:rsid w:val="00027938"/>
    <w:rsid w:val="00031B56"/>
    <w:rsid w:val="00046148"/>
    <w:rsid w:val="000570C6"/>
    <w:rsid w:val="00060E31"/>
    <w:rsid w:val="00061596"/>
    <w:rsid w:val="00070C29"/>
    <w:rsid w:val="000803F1"/>
    <w:rsid w:val="00084988"/>
    <w:rsid w:val="00084EDB"/>
    <w:rsid w:val="00093512"/>
    <w:rsid w:val="000A0D3F"/>
    <w:rsid w:val="000B14EC"/>
    <w:rsid w:val="000B6DB0"/>
    <w:rsid w:val="000C3086"/>
    <w:rsid w:val="000C7062"/>
    <w:rsid w:val="000D0599"/>
    <w:rsid w:val="000E17A1"/>
    <w:rsid w:val="000E1FAF"/>
    <w:rsid w:val="000F1FDD"/>
    <w:rsid w:val="000F395D"/>
    <w:rsid w:val="000F5A71"/>
    <w:rsid w:val="000F768C"/>
    <w:rsid w:val="00102460"/>
    <w:rsid w:val="0011375F"/>
    <w:rsid w:val="00114DEA"/>
    <w:rsid w:val="001151CC"/>
    <w:rsid w:val="00125ED5"/>
    <w:rsid w:val="00140191"/>
    <w:rsid w:val="00142B53"/>
    <w:rsid w:val="001470DC"/>
    <w:rsid w:val="00150BA7"/>
    <w:rsid w:val="001573AC"/>
    <w:rsid w:val="00161A6A"/>
    <w:rsid w:val="00165BC7"/>
    <w:rsid w:val="00173195"/>
    <w:rsid w:val="001731A5"/>
    <w:rsid w:val="001839F6"/>
    <w:rsid w:val="00186648"/>
    <w:rsid w:val="001878A4"/>
    <w:rsid w:val="0019160C"/>
    <w:rsid w:val="001A2904"/>
    <w:rsid w:val="001A75FE"/>
    <w:rsid w:val="001B04DA"/>
    <w:rsid w:val="001B3A9F"/>
    <w:rsid w:val="001C796C"/>
    <w:rsid w:val="001D0949"/>
    <w:rsid w:val="001D7B5D"/>
    <w:rsid w:val="001E1A4A"/>
    <w:rsid w:val="001E2C10"/>
    <w:rsid w:val="001E3F6A"/>
    <w:rsid w:val="001E5091"/>
    <w:rsid w:val="001E6CFB"/>
    <w:rsid w:val="001E711B"/>
    <w:rsid w:val="001F36DF"/>
    <w:rsid w:val="001F5D9E"/>
    <w:rsid w:val="001F6FD3"/>
    <w:rsid w:val="001F7AE2"/>
    <w:rsid w:val="00200FC1"/>
    <w:rsid w:val="00201674"/>
    <w:rsid w:val="00205754"/>
    <w:rsid w:val="002120A1"/>
    <w:rsid w:val="0021343D"/>
    <w:rsid w:val="0021591E"/>
    <w:rsid w:val="00217193"/>
    <w:rsid w:val="00224258"/>
    <w:rsid w:val="0022618A"/>
    <w:rsid w:val="00230A2A"/>
    <w:rsid w:val="0023418E"/>
    <w:rsid w:val="0023792C"/>
    <w:rsid w:val="00242AC4"/>
    <w:rsid w:val="00254819"/>
    <w:rsid w:val="0026291A"/>
    <w:rsid w:val="00263D01"/>
    <w:rsid w:val="002659ED"/>
    <w:rsid w:val="002701A5"/>
    <w:rsid w:val="00286A98"/>
    <w:rsid w:val="00287D29"/>
    <w:rsid w:val="00287FE1"/>
    <w:rsid w:val="00295724"/>
    <w:rsid w:val="00297BB5"/>
    <w:rsid w:val="002A7659"/>
    <w:rsid w:val="002B6396"/>
    <w:rsid w:val="002C00C3"/>
    <w:rsid w:val="002C7708"/>
    <w:rsid w:val="002D26E7"/>
    <w:rsid w:val="002F121B"/>
    <w:rsid w:val="002F26AE"/>
    <w:rsid w:val="002F3062"/>
    <w:rsid w:val="002F7037"/>
    <w:rsid w:val="003125AA"/>
    <w:rsid w:val="00314FE8"/>
    <w:rsid w:val="003213F9"/>
    <w:rsid w:val="003222BC"/>
    <w:rsid w:val="00335CCF"/>
    <w:rsid w:val="00342577"/>
    <w:rsid w:val="003456B3"/>
    <w:rsid w:val="00352BCD"/>
    <w:rsid w:val="0035372A"/>
    <w:rsid w:val="00353A9F"/>
    <w:rsid w:val="00356F72"/>
    <w:rsid w:val="003673C0"/>
    <w:rsid w:val="00371A32"/>
    <w:rsid w:val="003777C9"/>
    <w:rsid w:val="00380F16"/>
    <w:rsid w:val="00381988"/>
    <w:rsid w:val="0038218E"/>
    <w:rsid w:val="00385A20"/>
    <w:rsid w:val="00386439"/>
    <w:rsid w:val="00394D61"/>
    <w:rsid w:val="00396980"/>
    <w:rsid w:val="003971FF"/>
    <w:rsid w:val="003A663A"/>
    <w:rsid w:val="003B1195"/>
    <w:rsid w:val="003B3757"/>
    <w:rsid w:val="003B3B62"/>
    <w:rsid w:val="003C5707"/>
    <w:rsid w:val="003D16A2"/>
    <w:rsid w:val="003D217C"/>
    <w:rsid w:val="003E027E"/>
    <w:rsid w:val="003E5A8D"/>
    <w:rsid w:val="003E72A6"/>
    <w:rsid w:val="003F237B"/>
    <w:rsid w:val="00401440"/>
    <w:rsid w:val="0042151C"/>
    <w:rsid w:val="00423961"/>
    <w:rsid w:val="00424FCD"/>
    <w:rsid w:val="00436519"/>
    <w:rsid w:val="004373D0"/>
    <w:rsid w:val="004441F1"/>
    <w:rsid w:val="00447DB6"/>
    <w:rsid w:val="00453E6B"/>
    <w:rsid w:val="00454FBF"/>
    <w:rsid w:val="00455989"/>
    <w:rsid w:val="0046110D"/>
    <w:rsid w:val="00484C90"/>
    <w:rsid w:val="0049235B"/>
    <w:rsid w:val="0049472E"/>
    <w:rsid w:val="00497263"/>
    <w:rsid w:val="004A02C2"/>
    <w:rsid w:val="004A1FFF"/>
    <w:rsid w:val="004A4923"/>
    <w:rsid w:val="004A4D91"/>
    <w:rsid w:val="004A5A24"/>
    <w:rsid w:val="004B7A04"/>
    <w:rsid w:val="004C40B7"/>
    <w:rsid w:val="004D2FBE"/>
    <w:rsid w:val="004D319D"/>
    <w:rsid w:val="004D3299"/>
    <w:rsid w:val="004E0A46"/>
    <w:rsid w:val="004F491D"/>
    <w:rsid w:val="00504466"/>
    <w:rsid w:val="00511A0B"/>
    <w:rsid w:val="005161D8"/>
    <w:rsid w:val="0052110C"/>
    <w:rsid w:val="00542EF3"/>
    <w:rsid w:val="00542F17"/>
    <w:rsid w:val="005438BB"/>
    <w:rsid w:val="00545FF0"/>
    <w:rsid w:val="00546EBC"/>
    <w:rsid w:val="005528A3"/>
    <w:rsid w:val="00555C68"/>
    <w:rsid w:val="00561D93"/>
    <w:rsid w:val="00562490"/>
    <w:rsid w:val="0056786F"/>
    <w:rsid w:val="00573099"/>
    <w:rsid w:val="0057361B"/>
    <w:rsid w:val="005773BD"/>
    <w:rsid w:val="00581A90"/>
    <w:rsid w:val="00583273"/>
    <w:rsid w:val="00585B33"/>
    <w:rsid w:val="0059237D"/>
    <w:rsid w:val="00594B9D"/>
    <w:rsid w:val="005A709A"/>
    <w:rsid w:val="005B3EAA"/>
    <w:rsid w:val="005B6B0A"/>
    <w:rsid w:val="005C325D"/>
    <w:rsid w:val="005C7B57"/>
    <w:rsid w:val="005D419E"/>
    <w:rsid w:val="005E43CC"/>
    <w:rsid w:val="005E6942"/>
    <w:rsid w:val="005E7338"/>
    <w:rsid w:val="005E74A8"/>
    <w:rsid w:val="005F0867"/>
    <w:rsid w:val="005F1121"/>
    <w:rsid w:val="005F42BD"/>
    <w:rsid w:val="005F5A06"/>
    <w:rsid w:val="005F7983"/>
    <w:rsid w:val="005F7A1B"/>
    <w:rsid w:val="0060345C"/>
    <w:rsid w:val="00614401"/>
    <w:rsid w:val="00614436"/>
    <w:rsid w:val="006147F1"/>
    <w:rsid w:val="00617151"/>
    <w:rsid w:val="00624882"/>
    <w:rsid w:val="006257B4"/>
    <w:rsid w:val="00627339"/>
    <w:rsid w:val="006275F9"/>
    <w:rsid w:val="0063139B"/>
    <w:rsid w:val="006375B6"/>
    <w:rsid w:val="006379E5"/>
    <w:rsid w:val="00642409"/>
    <w:rsid w:val="006441C1"/>
    <w:rsid w:val="00657AD4"/>
    <w:rsid w:val="00664BBD"/>
    <w:rsid w:val="00672AF4"/>
    <w:rsid w:val="00681662"/>
    <w:rsid w:val="00682444"/>
    <w:rsid w:val="00683922"/>
    <w:rsid w:val="006913A5"/>
    <w:rsid w:val="00692294"/>
    <w:rsid w:val="00693FFF"/>
    <w:rsid w:val="006A24D3"/>
    <w:rsid w:val="006A7411"/>
    <w:rsid w:val="006A7EA4"/>
    <w:rsid w:val="006B1F41"/>
    <w:rsid w:val="006B5221"/>
    <w:rsid w:val="006B5948"/>
    <w:rsid w:val="006B71F6"/>
    <w:rsid w:val="006B7A5E"/>
    <w:rsid w:val="006C432F"/>
    <w:rsid w:val="006D1472"/>
    <w:rsid w:val="006D154C"/>
    <w:rsid w:val="006D62EF"/>
    <w:rsid w:val="006E06BD"/>
    <w:rsid w:val="006E0FA2"/>
    <w:rsid w:val="006E3024"/>
    <w:rsid w:val="006F1AAB"/>
    <w:rsid w:val="00701003"/>
    <w:rsid w:val="00702E9B"/>
    <w:rsid w:val="00715012"/>
    <w:rsid w:val="007215C4"/>
    <w:rsid w:val="007300F5"/>
    <w:rsid w:val="00743418"/>
    <w:rsid w:val="00746402"/>
    <w:rsid w:val="00754309"/>
    <w:rsid w:val="00764EDA"/>
    <w:rsid w:val="0077386F"/>
    <w:rsid w:val="0077606C"/>
    <w:rsid w:val="00785997"/>
    <w:rsid w:val="00790298"/>
    <w:rsid w:val="007903A6"/>
    <w:rsid w:val="00793FDC"/>
    <w:rsid w:val="007A25D8"/>
    <w:rsid w:val="007A3F3C"/>
    <w:rsid w:val="007A7EEE"/>
    <w:rsid w:val="007B03FE"/>
    <w:rsid w:val="007B2D34"/>
    <w:rsid w:val="007B4F42"/>
    <w:rsid w:val="007B5324"/>
    <w:rsid w:val="007D0480"/>
    <w:rsid w:val="007D1437"/>
    <w:rsid w:val="007D2D88"/>
    <w:rsid w:val="007D6E14"/>
    <w:rsid w:val="007D72E3"/>
    <w:rsid w:val="007E2246"/>
    <w:rsid w:val="00803248"/>
    <w:rsid w:val="00815FF5"/>
    <w:rsid w:val="008167DA"/>
    <w:rsid w:val="008177B2"/>
    <w:rsid w:val="00817F2F"/>
    <w:rsid w:val="00820D45"/>
    <w:rsid w:val="008254C4"/>
    <w:rsid w:val="00830C4A"/>
    <w:rsid w:val="00834151"/>
    <w:rsid w:val="00834850"/>
    <w:rsid w:val="008358CD"/>
    <w:rsid w:val="00836714"/>
    <w:rsid w:val="00843830"/>
    <w:rsid w:val="00850073"/>
    <w:rsid w:val="00863413"/>
    <w:rsid w:val="0087094F"/>
    <w:rsid w:val="008756ED"/>
    <w:rsid w:val="0088646C"/>
    <w:rsid w:val="008864D4"/>
    <w:rsid w:val="00886C91"/>
    <w:rsid w:val="0089007B"/>
    <w:rsid w:val="00897EBB"/>
    <w:rsid w:val="008A0C32"/>
    <w:rsid w:val="008A266B"/>
    <w:rsid w:val="008B310C"/>
    <w:rsid w:val="008B7323"/>
    <w:rsid w:val="008B77CD"/>
    <w:rsid w:val="008C6C3C"/>
    <w:rsid w:val="008C6D44"/>
    <w:rsid w:val="008D05F4"/>
    <w:rsid w:val="008E4BCA"/>
    <w:rsid w:val="008E5D50"/>
    <w:rsid w:val="008F20BF"/>
    <w:rsid w:val="008F34B3"/>
    <w:rsid w:val="008F4BDD"/>
    <w:rsid w:val="008F65F9"/>
    <w:rsid w:val="00922C98"/>
    <w:rsid w:val="00924023"/>
    <w:rsid w:val="00930249"/>
    <w:rsid w:val="009313A6"/>
    <w:rsid w:val="00932D00"/>
    <w:rsid w:val="009345C8"/>
    <w:rsid w:val="00941A61"/>
    <w:rsid w:val="00944130"/>
    <w:rsid w:val="00944F88"/>
    <w:rsid w:val="009468EC"/>
    <w:rsid w:val="00947BE5"/>
    <w:rsid w:val="00950EE4"/>
    <w:rsid w:val="009569FA"/>
    <w:rsid w:val="00956CF3"/>
    <w:rsid w:val="00964F81"/>
    <w:rsid w:val="00966278"/>
    <w:rsid w:val="009766F4"/>
    <w:rsid w:val="00977C71"/>
    <w:rsid w:val="00980B18"/>
    <w:rsid w:val="00987E05"/>
    <w:rsid w:val="00992861"/>
    <w:rsid w:val="009A0774"/>
    <w:rsid w:val="009A096B"/>
    <w:rsid w:val="009A0D86"/>
    <w:rsid w:val="009A18A0"/>
    <w:rsid w:val="009A46C4"/>
    <w:rsid w:val="009A5221"/>
    <w:rsid w:val="009B0023"/>
    <w:rsid w:val="009B05ED"/>
    <w:rsid w:val="009B5643"/>
    <w:rsid w:val="009C024E"/>
    <w:rsid w:val="009C150C"/>
    <w:rsid w:val="009C2549"/>
    <w:rsid w:val="009C2757"/>
    <w:rsid w:val="009C3CF0"/>
    <w:rsid w:val="009C4384"/>
    <w:rsid w:val="009C4A68"/>
    <w:rsid w:val="009C73E4"/>
    <w:rsid w:val="009D0477"/>
    <w:rsid w:val="009D5809"/>
    <w:rsid w:val="009F3478"/>
    <w:rsid w:val="009F6BC2"/>
    <w:rsid w:val="00A04F18"/>
    <w:rsid w:val="00A122B0"/>
    <w:rsid w:val="00A13BB0"/>
    <w:rsid w:val="00A16024"/>
    <w:rsid w:val="00A1744E"/>
    <w:rsid w:val="00A17A7A"/>
    <w:rsid w:val="00A23537"/>
    <w:rsid w:val="00A2371B"/>
    <w:rsid w:val="00A2638C"/>
    <w:rsid w:val="00A26523"/>
    <w:rsid w:val="00A271D5"/>
    <w:rsid w:val="00A30521"/>
    <w:rsid w:val="00A34036"/>
    <w:rsid w:val="00A35FEB"/>
    <w:rsid w:val="00A3622E"/>
    <w:rsid w:val="00A424D9"/>
    <w:rsid w:val="00A66551"/>
    <w:rsid w:val="00A67C49"/>
    <w:rsid w:val="00A7055E"/>
    <w:rsid w:val="00A74838"/>
    <w:rsid w:val="00A84057"/>
    <w:rsid w:val="00A84DA4"/>
    <w:rsid w:val="00A862EB"/>
    <w:rsid w:val="00A87CC6"/>
    <w:rsid w:val="00A9623C"/>
    <w:rsid w:val="00AA084D"/>
    <w:rsid w:val="00AA6798"/>
    <w:rsid w:val="00AE29AC"/>
    <w:rsid w:val="00AE2D84"/>
    <w:rsid w:val="00AE53F4"/>
    <w:rsid w:val="00AE7679"/>
    <w:rsid w:val="00AF3E0A"/>
    <w:rsid w:val="00AF48DC"/>
    <w:rsid w:val="00AF7883"/>
    <w:rsid w:val="00B00B69"/>
    <w:rsid w:val="00B04B36"/>
    <w:rsid w:val="00B05678"/>
    <w:rsid w:val="00B11826"/>
    <w:rsid w:val="00B3122A"/>
    <w:rsid w:val="00B353CA"/>
    <w:rsid w:val="00B3765A"/>
    <w:rsid w:val="00B3780C"/>
    <w:rsid w:val="00B41A16"/>
    <w:rsid w:val="00B45875"/>
    <w:rsid w:val="00B50B6A"/>
    <w:rsid w:val="00B61BFB"/>
    <w:rsid w:val="00B83EA8"/>
    <w:rsid w:val="00B918FF"/>
    <w:rsid w:val="00B92DD3"/>
    <w:rsid w:val="00BA0C7B"/>
    <w:rsid w:val="00BA3130"/>
    <w:rsid w:val="00BB371F"/>
    <w:rsid w:val="00BB68D7"/>
    <w:rsid w:val="00BB7A6F"/>
    <w:rsid w:val="00BC2BFC"/>
    <w:rsid w:val="00BE0AF6"/>
    <w:rsid w:val="00BE110C"/>
    <w:rsid w:val="00BE52A8"/>
    <w:rsid w:val="00BF3C78"/>
    <w:rsid w:val="00C14F1E"/>
    <w:rsid w:val="00C22C6A"/>
    <w:rsid w:val="00C23B05"/>
    <w:rsid w:val="00C24B06"/>
    <w:rsid w:val="00C25049"/>
    <w:rsid w:val="00C25C7C"/>
    <w:rsid w:val="00C3036D"/>
    <w:rsid w:val="00C30CD5"/>
    <w:rsid w:val="00C32615"/>
    <w:rsid w:val="00C42BE0"/>
    <w:rsid w:val="00C441A3"/>
    <w:rsid w:val="00C507DD"/>
    <w:rsid w:val="00C5109E"/>
    <w:rsid w:val="00C51B00"/>
    <w:rsid w:val="00C54071"/>
    <w:rsid w:val="00C632BF"/>
    <w:rsid w:val="00C632C0"/>
    <w:rsid w:val="00C634DD"/>
    <w:rsid w:val="00C6615C"/>
    <w:rsid w:val="00C761B2"/>
    <w:rsid w:val="00C77FCE"/>
    <w:rsid w:val="00C839E2"/>
    <w:rsid w:val="00C86B50"/>
    <w:rsid w:val="00C971E2"/>
    <w:rsid w:val="00CA3E75"/>
    <w:rsid w:val="00CC2879"/>
    <w:rsid w:val="00CC3A28"/>
    <w:rsid w:val="00CD05E2"/>
    <w:rsid w:val="00CD7B74"/>
    <w:rsid w:val="00CE186A"/>
    <w:rsid w:val="00CE3C33"/>
    <w:rsid w:val="00CF090A"/>
    <w:rsid w:val="00D0359E"/>
    <w:rsid w:val="00D151A4"/>
    <w:rsid w:val="00D25915"/>
    <w:rsid w:val="00D32419"/>
    <w:rsid w:val="00D358F4"/>
    <w:rsid w:val="00D37A0E"/>
    <w:rsid w:val="00D45F8D"/>
    <w:rsid w:val="00D53A1B"/>
    <w:rsid w:val="00D5528E"/>
    <w:rsid w:val="00D63DC6"/>
    <w:rsid w:val="00D64563"/>
    <w:rsid w:val="00D720CC"/>
    <w:rsid w:val="00D7419D"/>
    <w:rsid w:val="00D80B70"/>
    <w:rsid w:val="00D80BD5"/>
    <w:rsid w:val="00D8718F"/>
    <w:rsid w:val="00D94CBB"/>
    <w:rsid w:val="00D950DF"/>
    <w:rsid w:val="00D96BEB"/>
    <w:rsid w:val="00DA18AE"/>
    <w:rsid w:val="00DA7401"/>
    <w:rsid w:val="00DB439B"/>
    <w:rsid w:val="00DC71F1"/>
    <w:rsid w:val="00DE17BA"/>
    <w:rsid w:val="00DE41CE"/>
    <w:rsid w:val="00DE46D4"/>
    <w:rsid w:val="00DE6F91"/>
    <w:rsid w:val="00DE705B"/>
    <w:rsid w:val="00DF49C8"/>
    <w:rsid w:val="00E017D3"/>
    <w:rsid w:val="00E057B6"/>
    <w:rsid w:val="00E078AA"/>
    <w:rsid w:val="00E21525"/>
    <w:rsid w:val="00E22094"/>
    <w:rsid w:val="00E24428"/>
    <w:rsid w:val="00E25BE9"/>
    <w:rsid w:val="00E30A2B"/>
    <w:rsid w:val="00E346ED"/>
    <w:rsid w:val="00E51593"/>
    <w:rsid w:val="00E54875"/>
    <w:rsid w:val="00E54A4D"/>
    <w:rsid w:val="00E62F81"/>
    <w:rsid w:val="00E64A59"/>
    <w:rsid w:val="00E70BA1"/>
    <w:rsid w:val="00E736CB"/>
    <w:rsid w:val="00E81EE2"/>
    <w:rsid w:val="00E86306"/>
    <w:rsid w:val="00E872BE"/>
    <w:rsid w:val="00E93C9F"/>
    <w:rsid w:val="00E95B0C"/>
    <w:rsid w:val="00E962DD"/>
    <w:rsid w:val="00EA0C8E"/>
    <w:rsid w:val="00EA3738"/>
    <w:rsid w:val="00EA6949"/>
    <w:rsid w:val="00EB0716"/>
    <w:rsid w:val="00EB0C0F"/>
    <w:rsid w:val="00EB0DFF"/>
    <w:rsid w:val="00EB620B"/>
    <w:rsid w:val="00EB6F4C"/>
    <w:rsid w:val="00EB7275"/>
    <w:rsid w:val="00EC0312"/>
    <w:rsid w:val="00EC457D"/>
    <w:rsid w:val="00ED4016"/>
    <w:rsid w:val="00ED7005"/>
    <w:rsid w:val="00EE1878"/>
    <w:rsid w:val="00EE229F"/>
    <w:rsid w:val="00EE5A1A"/>
    <w:rsid w:val="00EE64CF"/>
    <w:rsid w:val="00EF0562"/>
    <w:rsid w:val="00EF6334"/>
    <w:rsid w:val="00EF6DC6"/>
    <w:rsid w:val="00F00BF2"/>
    <w:rsid w:val="00F05ECB"/>
    <w:rsid w:val="00F064AD"/>
    <w:rsid w:val="00F10807"/>
    <w:rsid w:val="00F10ABB"/>
    <w:rsid w:val="00F1481E"/>
    <w:rsid w:val="00F16E58"/>
    <w:rsid w:val="00F201F9"/>
    <w:rsid w:val="00F26286"/>
    <w:rsid w:val="00F270FA"/>
    <w:rsid w:val="00F30693"/>
    <w:rsid w:val="00F44221"/>
    <w:rsid w:val="00F465E3"/>
    <w:rsid w:val="00F53BE4"/>
    <w:rsid w:val="00F56695"/>
    <w:rsid w:val="00F61903"/>
    <w:rsid w:val="00F634FB"/>
    <w:rsid w:val="00F65F96"/>
    <w:rsid w:val="00F94D75"/>
    <w:rsid w:val="00F9590B"/>
    <w:rsid w:val="00FA1F5A"/>
    <w:rsid w:val="00FA3450"/>
    <w:rsid w:val="00FC2FDA"/>
    <w:rsid w:val="00FD18CD"/>
    <w:rsid w:val="00FE5B76"/>
    <w:rsid w:val="00FE6DF7"/>
    <w:rsid w:val="00FF6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BC41355"/>
  <w15:docId w15:val="{021EFBA9-EA42-49BB-BF1A-96505A6E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qFormat/>
    <w:locked/>
    <w:rsid w:val="00ED7005"/>
    <w:pPr>
      <w:numPr>
        <w:numId w:val="1"/>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1"/>
      </w:numPr>
      <w:spacing w:after="200"/>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1"/>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ED7005"/>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qFormat/>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5C325D"/>
    <w:rPr>
      <w:b/>
      <w:color w:val="1F497D" w:themeColor="text2"/>
      <w:sz w:val="68"/>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5C325D"/>
    <w:rPr>
      <w:rFonts w:ascii="Arial" w:hAnsi="Arial"/>
      <w:b/>
      <w:color w:val="1F497D" w:themeColor="text2"/>
      <w:sz w:val="68"/>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paragraph" w:customStyle="1" w:styleId="Default">
    <w:name w:val="Default"/>
    <w:rsid w:val="007B2D34"/>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rsid w:val="00AE53F4"/>
    <w:pPr>
      <w:ind w:left="720"/>
      <w:jc w:val="both"/>
    </w:pPr>
    <w:rPr>
      <w:sz w:val="22"/>
      <w:szCs w:val="20"/>
      <w:lang w:val="en-US" w:bidi="ar-SA"/>
    </w:rPr>
  </w:style>
  <w:style w:type="character" w:customStyle="1" w:styleId="BodyTextIndentChar">
    <w:name w:val="Body Text Indent Char"/>
    <w:basedOn w:val="DefaultParagraphFont"/>
    <w:link w:val="BodyTextIndent"/>
    <w:rsid w:val="00AE53F4"/>
    <w:rPr>
      <w:rFonts w:ascii="Arial" w:hAnsi="Arial"/>
      <w:sz w:val="22"/>
      <w:lang w:val="en-US" w:eastAsia="en-US"/>
    </w:rPr>
  </w:style>
  <w:style w:type="paragraph" w:styleId="BodyTextIndent2">
    <w:name w:val="Body Text Indent 2"/>
    <w:basedOn w:val="Normal"/>
    <w:link w:val="BodyTextIndent2Char"/>
    <w:unhideWhenUsed/>
    <w:rsid w:val="00CA3E75"/>
    <w:pPr>
      <w:spacing w:after="120" w:line="480" w:lineRule="auto"/>
      <w:ind w:left="283"/>
    </w:pPr>
  </w:style>
  <w:style w:type="character" w:customStyle="1" w:styleId="BodyTextIndent2Char">
    <w:name w:val="Body Text Indent 2 Char"/>
    <w:basedOn w:val="DefaultParagraphFont"/>
    <w:link w:val="BodyTextIndent2"/>
    <w:uiPriority w:val="99"/>
    <w:semiHidden/>
    <w:rsid w:val="00CA3E75"/>
    <w:rPr>
      <w:rFonts w:ascii="Arial" w:hAnsi="Arial"/>
      <w:sz w:val="24"/>
      <w:szCs w:val="22"/>
      <w:lang w:eastAsia="en-US" w:bidi="en-US"/>
    </w:rPr>
  </w:style>
  <w:style w:type="paragraph" w:styleId="BodyText">
    <w:name w:val="Body Text"/>
    <w:basedOn w:val="Normal"/>
    <w:link w:val="BodyTextChar"/>
    <w:unhideWhenUsed/>
    <w:rsid w:val="007B03FE"/>
    <w:pPr>
      <w:spacing w:after="120"/>
    </w:pPr>
  </w:style>
  <w:style w:type="character" w:customStyle="1" w:styleId="BodyTextChar">
    <w:name w:val="Body Text Char"/>
    <w:basedOn w:val="DefaultParagraphFont"/>
    <w:link w:val="BodyText"/>
    <w:uiPriority w:val="99"/>
    <w:semiHidden/>
    <w:rsid w:val="007B03FE"/>
    <w:rPr>
      <w:rFonts w:ascii="Arial" w:hAnsi="Arial"/>
      <w:sz w:val="24"/>
      <w:szCs w:val="22"/>
      <w:lang w:eastAsia="en-US" w:bidi="en-US"/>
    </w:rPr>
  </w:style>
  <w:style w:type="character" w:styleId="PageNumber">
    <w:name w:val="page number"/>
    <w:basedOn w:val="DefaultParagraphFont"/>
    <w:rsid w:val="007B03FE"/>
  </w:style>
  <w:style w:type="paragraph" w:styleId="BodyTextIndent3">
    <w:name w:val="Body Text Indent 3"/>
    <w:basedOn w:val="Normal"/>
    <w:link w:val="BodyTextIndent3Char"/>
    <w:rsid w:val="007B03FE"/>
    <w:pPr>
      <w:ind w:left="1440"/>
      <w:jc w:val="both"/>
    </w:pPr>
    <w:rPr>
      <w:szCs w:val="20"/>
      <w:lang w:val="en-US" w:bidi="ar-SA"/>
    </w:rPr>
  </w:style>
  <w:style w:type="character" w:customStyle="1" w:styleId="BodyTextIndent3Char">
    <w:name w:val="Body Text Indent 3 Char"/>
    <w:basedOn w:val="DefaultParagraphFont"/>
    <w:link w:val="BodyTextIndent3"/>
    <w:rsid w:val="007B03FE"/>
    <w:rPr>
      <w:rFonts w:ascii="Arial" w:hAnsi="Arial"/>
      <w:sz w:val="24"/>
      <w:lang w:val="en-US" w:eastAsia="en-US"/>
    </w:rPr>
  </w:style>
  <w:style w:type="paragraph" w:styleId="BodyText2">
    <w:name w:val="Body Text 2"/>
    <w:basedOn w:val="Normal"/>
    <w:link w:val="BodyText2Char"/>
    <w:rsid w:val="007B03FE"/>
    <w:pPr>
      <w:jc w:val="center"/>
    </w:pPr>
    <w:rPr>
      <w:b/>
      <w:sz w:val="72"/>
      <w:szCs w:val="20"/>
      <w:lang w:val="en-US" w:bidi="ar-SA"/>
    </w:rPr>
  </w:style>
  <w:style w:type="character" w:customStyle="1" w:styleId="BodyText2Char">
    <w:name w:val="Body Text 2 Char"/>
    <w:basedOn w:val="DefaultParagraphFont"/>
    <w:link w:val="BodyText2"/>
    <w:rsid w:val="007B03FE"/>
    <w:rPr>
      <w:rFonts w:ascii="Arial" w:hAnsi="Arial"/>
      <w:b/>
      <w:sz w:val="72"/>
      <w:lang w:val="en-US" w:eastAsia="en-US"/>
    </w:rPr>
  </w:style>
  <w:style w:type="paragraph" w:customStyle="1" w:styleId="references">
    <w:name w:val="references"/>
    <w:basedOn w:val="Normal"/>
    <w:rsid w:val="007B03FE"/>
    <w:rPr>
      <w:sz w:val="20"/>
      <w:szCs w:val="20"/>
      <w:lang w:bidi="ar-SA"/>
    </w:rPr>
  </w:style>
  <w:style w:type="paragraph" w:customStyle="1" w:styleId="address">
    <w:name w:val="address"/>
    <w:basedOn w:val="Normal"/>
    <w:rsid w:val="007B03FE"/>
    <w:rPr>
      <w:szCs w:val="20"/>
      <w:lang w:bidi="ar-SA"/>
    </w:rPr>
  </w:style>
  <w:style w:type="paragraph" w:styleId="BlockText">
    <w:name w:val="Block Text"/>
    <w:basedOn w:val="Normal"/>
    <w:rsid w:val="007B03FE"/>
    <w:pPr>
      <w:spacing w:before="60"/>
      <w:ind w:left="90" w:right="162"/>
    </w:pPr>
    <w:rPr>
      <w:rFonts w:ascii="Times New Roman" w:hAnsi="Times New Roman"/>
      <w:bCs/>
      <w:sz w:val="22"/>
      <w:szCs w:val="20"/>
      <w:lang w:val="en-US" w:bidi="ar-SA"/>
    </w:rPr>
  </w:style>
  <w:style w:type="character" w:styleId="FollowedHyperlink">
    <w:name w:val="FollowedHyperlink"/>
    <w:rsid w:val="007B03FE"/>
    <w:rPr>
      <w:color w:val="800080"/>
      <w:u w:val="single"/>
    </w:rPr>
  </w:style>
  <w:style w:type="paragraph" w:customStyle="1" w:styleId="Char">
    <w:name w:val="Char"/>
    <w:basedOn w:val="Normal"/>
    <w:rsid w:val="007B03FE"/>
    <w:pPr>
      <w:spacing w:after="160" w:line="240" w:lineRule="exact"/>
    </w:pPr>
    <w:rPr>
      <w:rFonts w:ascii="Verdana" w:hAnsi="Verdana"/>
      <w:sz w:val="20"/>
      <w:szCs w:val="20"/>
      <w:lang w:val="en-US" w:bidi="ar-SA"/>
    </w:rPr>
  </w:style>
  <w:style w:type="paragraph" w:styleId="DocumentMap">
    <w:name w:val="Document Map"/>
    <w:basedOn w:val="Normal"/>
    <w:link w:val="DocumentMapChar"/>
    <w:semiHidden/>
    <w:rsid w:val="007B03FE"/>
    <w:pPr>
      <w:shd w:val="clear" w:color="auto" w:fill="000080"/>
    </w:pPr>
    <w:rPr>
      <w:rFonts w:ascii="Tahoma" w:hAnsi="Tahoma" w:cs="Tahoma"/>
      <w:sz w:val="20"/>
      <w:szCs w:val="20"/>
      <w:lang w:val="en-US" w:bidi="ar-SA"/>
    </w:rPr>
  </w:style>
  <w:style w:type="character" w:customStyle="1" w:styleId="DocumentMapChar">
    <w:name w:val="Document Map Char"/>
    <w:basedOn w:val="DefaultParagraphFont"/>
    <w:link w:val="DocumentMap"/>
    <w:semiHidden/>
    <w:rsid w:val="007B03FE"/>
    <w:rPr>
      <w:rFonts w:ascii="Tahoma" w:hAnsi="Tahoma" w:cs="Tahoma"/>
      <w:shd w:val="clear" w:color="auto" w:fill="000080"/>
      <w:lang w:val="en-US" w:eastAsia="en-US"/>
    </w:rPr>
  </w:style>
  <w:style w:type="paragraph" w:styleId="Date">
    <w:name w:val="Date"/>
    <w:basedOn w:val="Normal"/>
    <w:next w:val="Normal"/>
    <w:link w:val="DateChar"/>
    <w:rsid w:val="007B03FE"/>
    <w:rPr>
      <w:sz w:val="22"/>
      <w:szCs w:val="20"/>
      <w:lang w:val="en-US" w:bidi="ar-SA"/>
    </w:rPr>
  </w:style>
  <w:style w:type="character" w:customStyle="1" w:styleId="DateChar">
    <w:name w:val="Date Char"/>
    <w:basedOn w:val="DefaultParagraphFont"/>
    <w:link w:val="Date"/>
    <w:rsid w:val="007B03FE"/>
    <w:rPr>
      <w:rFonts w:ascii="Arial" w:hAnsi="Arial"/>
      <w:sz w:val="22"/>
      <w:lang w:val="en-US" w:eastAsia="en-US"/>
    </w:rPr>
  </w:style>
  <w:style w:type="paragraph" w:styleId="Revision">
    <w:name w:val="Revision"/>
    <w:hidden/>
    <w:uiPriority w:val="99"/>
    <w:semiHidden/>
    <w:rsid w:val="007B03FE"/>
    <w:rPr>
      <w:rFonts w:ascii="Arial" w:hAnsi="Arial"/>
      <w:sz w:val="22"/>
      <w:lang w:val="en-US" w:eastAsia="en-US"/>
    </w:rPr>
  </w:style>
  <w:style w:type="paragraph" w:styleId="ListBullet">
    <w:name w:val="List Bullet"/>
    <w:basedOn w:val="Normal"/>
    <w:autoRedefine/>
    <w:rsid w:val="00C42BE0"/>
    <w:rPr>
      <w:rFonts w:cs="Arial"/>
      <w:bCs/>
      <w:color w:val="FF0000"/>
      <w:sz w:val="22"/>
      <w:lang w:val="en-US" w:eastAsia="en-GB"/>
    </w:rPr>
  </w:style>
  <w:style w:type="paragraph" w:customStyle="1" w:styleId="DfESOutNumbered">
    <w:name w:val="DfESOutNumbered"/>
    <w:basedOn w:val="Normal"/>
    <w:rsid w:val="00624882"/>
    <w:pPr>
      <w:widowControl w:val="0"/>
      <w:numPr>
        <w:numId w:val="17"/>
      </w:numPr>
      <w:overflowPunct w:val="0"/>
      <w:autoSpaceDE w:val="0"/>
      <w:autoSpaceDN w:val="0"/>
      <w:adjustRightInd w:val="0"/>
      <w:spacing w:after="240"/>
      <w:textAlignment w:val="baseline"/>
    </w:pPr>
    <w:rPr>
      <w:szCs w:val="20"/>
      <w:lang w:bidi="ar-SA"/>
    </w:rPr>
  </w:style>
  <w:style w:type="character" w:styleId="CommentReference">
    <w:name w:val="annotation reference"/>
    <w:basedOn w:val="DefaultParagraphFont"/>
    <w:uiPriority w:val="99"/>
    <w:semiHidden/>
    <w:unhideWhenUsed/>
    <w:rsid w:val="00BC2BFC"/>
    <w:rPr>
      <w:sz w:val="16"/>
      <w:szCs w:val="16"/>
    </w:rPr>
  </w:style>
  <w:style w:type="paragraph" w:styleId="CommentSubject">
    <w:name w:val="annotation subject"/>
    <w:basedOn w:val="CommentText"/>
    <w:next w:val="CommentText"/>
    <w:link w:val="CommentSubjectChar"/>
    <w:uiPriority w:val="99"/>
    <w:semiHidden/>
    <w:unhideWhenUsed/>
    <w:rsid w:val="00BC2BFC"/>
    <w:rPr>
      <w:b/>
      <w:bCs/>
    </w:rPr>
  </w:style>
  <w:style w:type="character" w:customStyle="1" w:styleId="CommentSubjectChar">
    <w:name w:val="Comment Subject Char"/>
    <w:basedOn w:val="CommentTextChar"/>
    <w:link w:val="CommentSubject"/>
    <w:uiPriority w:val="99"/>
    <w:semiHidden/>
    <w:rsid w:val="00BC2BFC"/>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5487">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mailto:occhealthadmin@durham.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hrschools@durham.gov.uk" TargetMode="External"/><Relationship Id="rId2" Type="http://schemas.openxmlformats.org/officeDocument/2006/relationships/customXml" Target="../customXml/item2.xml"/><Relationship Id="rId16" Type="http://schemas.openxmlformats.org/officeDocument/2006/relationships/hyperlink" Target="mailto:hradvice@durham.gov.uk" TargetMode="External"/><Relationship Id="rId20" Type="http://schemas.openxmlformats.org/officeDocument/2006/relationships/hyperlink" Target="http://www.healthassuredeap.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hsteam@durham.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2B4E383-598D-4CA2-8D4B-7424317F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74C17F38</Template>
  <TotalTime>43</TotalTime>
  <Pages>27</Pages>
  <Words>7497</Words>
  <Characters>42734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50131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 Caunce [ Villa Real School ]</cp:lastModifiedBy>
  <cp:revision>10</cp:revision>
  <cp:lastPrinted>2019-09-12T09:31:00Z</cp:lastPrinted>
  <dcterms:created xsi:type="dcterms:W3CDTF">2019-09-12T09:32:00Z</dcterms:created>
  <dcterms:modified xsi:type="dcterms:W3CDTF">2019-11-14T13:17:00Z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